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media/image5.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240"/>
        <w:jc w:val="center"/>
        <w:rPr>
          <w:rFonts w:cs="Arial"/>
          <w:b/>
          <w:b/>
          <w:szCs w:val="21"/>
        </w:rPr>
      </w:pPr>
      <w:r>
        <w:rPr>
          <w:rFonts w:cs="Arial"/>
          <w:b/>
          <w:szCs w:val="21"/>
        </w:rPr>
        <w:t>ANEXO AL CUADRO RESUMEN</w:t>
      </w:r>
    </w:p>
    <w:p>
      <w:pPr>
        <w:pStyle w:val="Normal"/>
        <w:spacing w:before="120" w:after="240"/>
        <w:jc w:val="center"/>
        <w:rPr>
          <w:rFonts w:cs="Arial"/>
          <w:b/>
          <w:b/>
          <w:bCs/>
          <w:color w:val="000000"/>
          <w:szCs w:val="21"/>
        </w:rPr>
      </w:pPr>
      <w:r>
        <w:rPr>
          <w:rFonts w:cs="Arial"/>
          <w:b/>
          <w:bCs/>
          <w:color w:val="000000"/>
          <w:szCs w:val="21"/>
        </w:rPr>
        <w:t>ACUERDO DE ENCARGADO DE TRATAMIENTO (PERSONA ADJUDICATARIA)</w:t>
      </w:r>
    </w:p>
    <w:p>
      <w:pPr>
        <w:pStyle w:val="Normal"/>
        <w:spacing w:before="120" w:after="240"/>
        <w:jc w:val="center"/>
        <w:rPr>
          <w:rFonts w:cs="Arial"/>
          <w:b/>
          <w:b/>
          <w:szCs w:val="21"/>
        </w:rPr>
      </w:pPr>
      <w:r>
        <w:rPr>
          <w:rFonts w:cs="Arial"/>
          <w:b/>
          <w:szCs w:val="21"/>
        </w:rPr>
      </w:r>
    </w:p>
    <w:p>
      <w:pPr>
        <w:pStyle w:val="ListParagraph"/>
        <w:numPr>
          <w:ilvl w:val="0"/>
          <w:numId w:val="4"/>
        </w:numPr>
        <w:spacing w:before="120" w:after="240"/>
        <w:contextualSpacing/>
        <w:rPr>
          <w:b/>
          <w:b/>
          <w:szCs w:val="21"/>
        </w:rPr>
      </w:pPr>
      <w:r>
        <w:rPr>
          <w:b/>
          <w:szCs w:val="21"/>
        </w:rPr>
        <w:t>OBLIGACIONES GENERALES</w:t>
      </w:r>
    </w:p>
    <w:p>
      <w:pPr>
        <w:pStyle w:val="Normal"/>
        <w:spacing w:before="120" w:after="240"/>
        <w:rPr>
          <w:szCs w:val="21"/>
        </w:rPr>
      </w:pPr>
      <w:r>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pPr>
        <w:pStyle w:val="Normal"/>
        <w:spacing w:before="120" w:after="240"/>
        <w:rPr>
          <w:rFonts w:cs="Arial"/>
          <w:b/>
          <w:b/>
          <w:bCs/>
          <w:color w:val="000000"/>
          <w:szCs w:val="21"/>
        </w:rPr>
      </w:pPr>
      <w:r>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pPr>
        <w:pStyle w:val="Normal"/>
        <w:spacing w:before="120" w:after="240"/>
        <w:ind w:left="709" w:hanging="0"/>
        <w:rPr>
          <w:szCs w:val="21"/>
        </w:rPr>
      </w:pPr>
      <w:r>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pPr>
        <w:pStyle w:val="Normal"/>
        <w:spacing w:before="120" w:after="240"/>
        <w:ind w:left="709" w:hanging="0"/>
        <w:rPr>
          <w:szCs w:val="21"/>
        </w:rPr>
      </w:pPr>
      <w:r>
        <w:rPr>
          <w:szCs w:val="21"/>
        </w:rPr>
        <w:t xml:space="preserve">b) No utilizar ni aplicar los Datos Personales con una finalidad distinta a la ejecución del objeto del Contrato. </w:t>
      </w:r>
    </w:p>
    <w:p>
      <w:pPr>
        <w:pStyle w:val="Normal"/>
        <w:spacing w:before="120" w:after="240"/>
        <w:ind w:left="709" w:hanging="0"/>
        <w:rPr>
          <w:szCs w:val="21"/>
        </w:rPr>
      </w:pPr>
      <w:r>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pPr>
        <w:pStyle w:val="Normal"/>
        <w:spacing w:before="120" w:after="240"/>
        <w:ind w:left="709" w:hanging="0"/>
        <w:rPr>
          <w:szCs w:val="21"/>
        </w:rPr>
      </w:pPr>
      <w:r>
        <w:rPr>
          <w:szCs w:val="21"/>
        </w:rPr>
        <w:t>En particular, y sin carácter limitativo, se obliga a aplicar las medidas de protección del nivel de riesgo y seguridad detallados en el apartado 2 de este documento.</w:t>
      </w:r>
    </w:p>
    <w:p>
      <w:pPr>
        <w:pStyle w:val="Normal"/>
        <w:spacing w:before="120" w:after="240"/>
        <w:ind w:left="709" w:hanging="0"/>
        <w:rPr>
          <w:szCs w:val="21"/>
        </w:rPr>
      </w:pPr>
      <w:r>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 la prestación del Servicio o de su desvinculación. </w:t>
      </w:r>
    </w:p>
    <w:p>
      <w:pPr>
        <w:pStyle w:val="Normal"/>
        <w:spacing w:before="120" w:after="240"/>
        <w:ind w:left="709" w:hanging="0"/>
        <w:rPr>
          <w:szCs w:val="21"/>
        </w:rPr>
      </w:pPr>
      <w:r>
        <w:rPr>
          <w:szCs w:val="21"/>
        </w:rPr>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pPr>
        <w:pStyle w:val="Normal"/>
        <w:spacing w:before="120" w:after="240"/>
        <w:ind w:left="709" w:hanging="0"/>
        <w:rPr>
          <w:szCs w:val="21"/>
        </w:rPr>
      </w:pPr>
      <w:r>
        <w:rPr>
          <w:szCs w:val="21"/>
        </w:rPr>
        <w:t xml:space="preserve">f) Garantizar la formación necesaria en materia de protección de Datos Personales de las personas autorizadas a su tratamiento. </w:t>
      </w:r>
    </w:p>
    <w:p>
      <w:pPr>
        <w:pStyle w:val="Normal"/>
        <w:spacing w:before="120" w:after="240"/>
        <w:ind w:left="709" w:hanging="0"/>
        <w:rPr>
          <w:szCs w:val="21"/>
        </w:rPr>
      </w:pPr>
      <w:r>
        <w:rPr>
          <w:szCs w:val="21"/>
        </w:rPr>
        <w:t xml:space="preserve">g) Salvo que cuente en cada caso con la autorización expresa del Responsable del Tratamiento, no comunicar (ceder) ni difundir los Datos Personales a terceros, ni siquiera para su conservación. </w:t>
      </w:r>
    </w:p>
    <w:p>
      <w:pPr>
        <w:pStyle w:val="Normal"/>
        <w:spacing w:before="120" w:after="240"/>
        <w:ind w:left="709" w:hanging="0"/>
        <w:rPr>
          <w:szCs w:val="21"/>
        </w:rPr>
      </w:pPr>
      <w:r>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pPr>
        <w:pStyle w:val="Normal"/>
        <w:spacing w:before="120" w:after="240"/>
        <w:ind w:left="709" w:hanging="0"/>
        <w:rPr>
          <w:szCs w:val="21"/>
        </w:rPr>
      </w:pPr>
      <w:r>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pPr>
        <w:pStyle w:val="Normal"/>
        <w:spacing w:before="120" w:after="240"/>
        <w:ind w:left="709" w:hanging="0"/>
        <w:rPr>
          <w:szCs w:val="21"/>
        </w:rPr>
      </w:pPr>
      <w:r>
        <w:rPr>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pPr>
        <w:pStyle w:val="Normal"/>
        <w:spacing w:before="120" w:after="240"/>
        <w:ind w:left="709" w:hanging="0"/>
        <w:rPr>
          <w:szCs w:val="21"/>
        </w:rPr>
      </w:pPr>
      <w:r>
        <w:rPr>
          <w:szCs w:val="21"/>
        </w:rPr>
        <w:t xml:space="preserve">k) Salvo que se indique otra cosa en el apartado 2 de este documento o se instruya así expresamente por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pPr>
        <w:pStyle w:val="Normal"/>
        <w:spacing w:before="120" w:after="240"/>
        <w:ind w:left="709" w:hanging="0"/>
        <w:rPr>
          <w:szCs w:val="21"/>
        </w:rPr>
      </w:pPr>
      <w:r>
        <w:rPr>
          <w:szCs w:val="21"/>
        </w:rPr>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tratamiento, y garantizará el cumplimiento de cualesquiera requisitos legales que sean aplicables al SAS, salvo que el Derecho aplicable lo prohíba por razones importantes de interés público. </w:t>
      </w:r>
    </w:p>
    <w:p>
      <w:pPr>
        <w:pStyle w:val="Normal"/>
        <w:spacing w:before="120" w:after="240"/>
        <w:ind w:left="709" w:hanging="0"/>
        <w:rPr>
          <w:szCs w:val="21"/>
        </w:rPr>
      </w:pPr>
      <w:r>
        <w:rPr>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pPr>
        <w:pStyle w:val="Normal"/>
        <w:spacing w:before="120" w:after="240"/>
        <w:ind w:left="709" w:hanging="0"/>
        <w:rPr>
          <w:szCs w:val="21"/>
        </w:rPr>
      </w:pPr>
      <w:r>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pPr>
        <w:pStyle w:val="Normal"/>
        <w:spacing w:before="120" w:after="240"/>
        <w:ind w:left="709" w:hanging="0"/>
        <w:rPr>
          <w:szCs w:val="21"/>
        </w:rPr>
      </w:pPr>
      <w:r>
        <w:rPr>
          <w:szCs w:val="21"/>
        </w:rPr>
        <w:t xml:space="preserve">La persona adjudicataria asistirá al SAS, siempre que sea posible, para que ésta pueda cumplir y dar respuesta a los ejercicios de Derechos. </w:t>
      </w:r>
    </w:p>
    <w:p>
      <w:pPr>
        <w:pStyle w:val="Normal"/>
        <w:spacing w:before="120" w:after="240"/>
        <w:ind w:left="709" w:hanging="0"/>
        <w:rPr>
          <w:szCs w:val="21"/>
        </w:rPr>
      </w:pPr>
      <w:r>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pPr>
        <w:pStyle w:val="Normal"/>
        <w:spacing w:before="120" w:after="240"/>
        <w:ind w:left="709" w:hanging="0"/>
        <w:rPr>
          <w:szCs w:val="21"/>
        </w:rPr>
      </w:pPr>
      <w:r>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pPr>
        <w:pStyle w:val="Normal"/>
        <w:spacing w:before="120" w:after="240"/>
        <w:ind w:left="709" w:hanging="0"/>
        <w:rPr>
          <w:szCs w:val="21"/>
        </w:rPr>
      </w:pPr>
      <w:r>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pPr>
        <w:pStyle w:val="Normal"/>
        <w:spacing w:before="120" w:after="240"/>
        <w:ind w:left="709" w:hanging="0"/>
        <w:rPr>
          <w:szCs w:val="21"/>
        </w:rPr>
      </w:pPr>
      <w:r>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pPr>
        <w:pStyle w:val="Normal"/>
        <w:spacing w:before="120" w:after="240"/>
        <w:ind w:left="709" w:hanging="0"/>
        <w:rPr>
          <w:szCs w:val="21"/>
        </w:rPr>
      </w:pPr>
      <w:r>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pPr>
        <w:pStyle w:val="Normal"/>
        <w:spacing w:before="120" w:after="240"/>
        <w:rPr>
          <w:rFonts w:cs="Arial"/>
          <w:b/>
          <w:b/>
          <w:bCs/>
          <w:color w:val="000000"/>
          <w:szCs w:val="21"/>
        </w:rPr>
      </w:pPr>
      <w:r>
        <w:rPr>
          <w:rFonts w:cs="Arial"/>
          <w:b/>
          <w:bCs/>
          <w:color w:val="000000"/>
          <w:szCs w:val="21"/>
        </w:rPr>
      </w:r>
    </w:p>
    <w:p>
      <w:pPr>
        <w:pStyle w:val="ListParagraph"/>
        <w:numPr>
          <w:ilvl w:val="0"/>
          <w:numId w:val="4"/>
        </w:numPr>
        <w:spacing w:before="120" w:after="240"/>
        <w:contextualSpacing/>
        <w:jc w:val="left"/>
        <w:rPr>
          <w:rFonts w:cs="Arial"/>
          <w:b/>
          <w:b/>
          <w:szCs w:val="21"/>
        </w:rPr>
      </w:pPr>
      <w:r>
        <w:rPr>
          <w:rFonts w:cs="Arial"/>
          <w:b/>
          <w:bCs/>
          <w:color w:val="000000"/>
          <w:szCs w:val="21"/>
        </w:rPr>
        <w:t>TRATAMIENTO DE DATOS PERSONALES</w:t>
      </w:r>
    </w:p>
    <w:p>
      <w:pPr>
        <w:pStyle w:val="Normal"/>
        <w:spacing w:before="120" w:after="240"/>
        <w:rPr>
          <w:rFonts w:cs="Arial"/>
          <w:szCs w:val="21"/>
        </w:rPr>
      </w:pPr>
      <w:r>
        <w:rPr>
          <w:rFonts w:cs="Arial"/>
          <w:b/>
          <w:bCs/>
          <w:color w:val="000000"/>
          <w:szCs w:val="21"/>
        </w:rPr>
        <w:t>A) Descripción general del tratamiento de Datos Personales a efectuar</w:t>
      </w:r>
      <w:hyperlink w:anchor="sdfootnote1sym">
        <w:r>
          <w:rPr>
            <w:rFonts w:cs="Arial"/>
            <w:b/>
            <w:bCs/>
            <w:color w:val="0000FF"/>
            <w:szCs w:val="21"/>
            <w:u w:val="single"/>
            <w:vertAlign w:val="superscript"/>
          </w:rPr>
          <w:t>1</w:t>
        </w:r>
      </w:hyperlink>
    </w:p>
    <w:p>
      <w:pPr>
        <w:pStyle w:val="Normal"/>
        <w:spacing w:before="120" w:after="240"/>
        <w:rPr>
          <w:rFonts w:cs="Arial"/>
          <w:szCs w:val="21"/>
        </w:rPr>
      </w:pPr>
      <w:r>
        <w:rPr>
          <w:rFonts w:cs="Arial"/>
          <w:color w:val="000000"/>
          <w:szCs w:val="21"/>
        </w:rPr>
        <w:t>El tratamiento consistirá en: ______________________________ (</w:t>
      </w:r>
      <w:r>
        <w:rPr>
          <w:rFonts w:cs="Arial"/>
          <w:i/>
          <w:iCs/>
          <w:color w:val="000000"/>
          <w:szCs w:val="21"/>
        </w:rPr>
        <w:t>descripción detallada del tratamiento</w:t>
      </w:r>
      <w:r>
        <w:rPr>
          <w:rFonts w:cs="Arial"/>
          <w:color w:val="000000"/>
          <w:szCs w:val="21"/>
        </w:rPr>
        <w:t>). Especificar de acuerdo con el artículo 28.3 RGPD naturaleza, finalidad, objeto del tratamiento:</w:t>
      </w:r>
    </w:p>
    <w:p>
      <w:pPr>
        <w:pStyle w:val="Normal"/>
        <w:spacing w:before="120" w:after="240"/>
        <w:rPr>
          <w:rFonts w:cs="Arial"/>
          <w:szCs w:val="21"/>
        </w:rPr>
      </w:pPr>
      <w:r>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pPr>
        <w:pStyle w:val="Normal"/>
        <w:spacing w:before="120" w:after="240"/>
        <w:rPr>
          <w:rFonts w:cs="Arial"/>
          <w:szCs w:val="21"/>
        </w:rPr>
      </w:pPr>
      <w:r>
        <w:rPr>
          <w:rFonts w:cs="Arial"/>
          <w:b/>
          <w:bCs/>
          <w:i/>
          <w:iCs/>
          <w:color w:val="000000"/>
          <w:szCs w:val="21"/>
        </w:rPr>
        <w:t>B) Colectivos y Datos Tratados</w:t>
      </w:r>
    </w:p>
    <w:p>
      <w:pPr>
        <w:pStyle w:val="Normal"/>
        <w:spacing w:before="120" w:after="240"/>
        <w:rPr>
          <w:rFonts w:cs="Arial"/>
          <w:szCs w:val="21"/>
        </w:rPr>
      </w:pPr>
      <w:r>
        <w:rPr>
          <w:rFonts w:cs="Arial"/>
          <w:szCs w:val="21"/>
        </w:rPr>
        <w:t xml:space="preserve">Los colectivos de interesados y Datos Personales tratados a las que puede tener acceso </w:t>
      </w:r>
      <w:r>
        <w:rPr>
          <w:szCs w:val="21"/>
        </w:rPr>
        <w:t xml:space="preserve">la persona adjudicataria </w:t>
      </w:r>
      <w:r>
        <w:rPr>
          <w:rFonts w:cs="Arial"/>
          <w:szCs w:val="21"/>
        </w:rPr>
        <w:t xml:space="preserve">son: </w:t>
      </w:r>
    </w:p>
    <w:p>
      <w:pPr>
        <w:pStyle w:val="Normal"/>
        <w:spacing w:before="120" w:after="240"/>
        <w:rPr>
          <w:szCs w:val="21"/>
        </w:rPr>
      </w:pPr>
      <w:r>
        <w:rPr>
          <w:szCs w:val="21"/>
        </w:rPr>
      </w:r>
    </w:p>
    <w:tbl>
      <w:tblPr>
        <w:tblW w:w="5000" w:type="pct"/>
        <w:jc w:val="left"/>
        <w:tblInd w:w="0" w:type="dxa"/>
        <w:tblLayout w:type="fixed"/>
        <w:tblCellMar>
          <w:top w:w="60" w:type="dxa"/>
          <w:left w:w="60" w:type="dxa"/>
          <w:bottom w:w="60" w:type="dxa"/>
          <w:right w:w="60" w:type="dxa"/>
        </w:tblCellMar>
        <w:tblLook w:firstRow="1" w:noVBand="1" w:lastRow="0" w:firstColumn="1" w:lastColumn="0" w:noHBand="0" w:val="04a0"/>
      </w:tblPr>
      <w:tblGrid>
        <w:gridCol w:w="1938"/>
        <w:gridCol w:w="2025"/>
        <w:gridCol w:w="2192"/>
        <w:gridCol w:w="3312"/>
      </w:tblGrid>
      <w:tr>
        <w:trPr/>
        <w:tc>
          <w:tcPr>
            <w:tcW w:w="1938"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jc w:val="center"/>
              <w:rPr>
                <w:szCs w:val="21"/>
              </w:rPr>
            </w:pPr>
            <w:r>
              <w:rPr>
                <w:b/>
                <w:bCs/>
                <w:szCs w:val="21"/>
              </w:rPr>
              <w:t>Tratamientos y principales colectivos de interesados</w:t>
            </w:r>
          </w:p>
        </w:tc>
        <w:tc>
          <w:tcPr>
            <w:tcW w:w="202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jc w:val="center"/>
              <w:rPr>
                <w:szCs w:val="21"/>
              </w:rPr>
            </w:pPr>
            <w:r>
              <w:rPr>
                <w:b/>
                <w:bCs/>
                <w:szCs w:val="21"/>
              </w:rPr>
              <w:t>Principales colectivos de interesados</w:t>
            </w:r>
          </w:p>
        </w:tc>
        <w:tc>
          <w:tcPr>
            <w:tcW w:w="219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jc w:val="center"/>
              <w:rPr>
                <w:szCs w:val="21"/>
              </w:rPr>
            </w:pPr>
            <w:r>
              <w:rPr>
                <w:b/>
                <w:bCs/>
                <w:szCs w:val="21"/>
              </w:rPr>
              <w:t>Datos Personales del tratamiento a los que se puede acceder</w:t>
            </w:r>
          </w:p>
        </w:tc>
        <w:tc>
          <w:tcPr>
            <w:tcW w:w="331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jc w:val="center"/>
              <w:rPr>
                <w:szCs w:val="21"/>
              </w:rPr>
            </w:pPr>
            <w:r>
              <w:rPr>
                <w:b/>
                <w:bCs/>
                <w:szCs w:val="21"/>
              </w:rPr>
              <w:t>Ubicación y control</w:t>
            </w:r>
          </w:p>
        </w:tc>
      </w:tr>
      <w:tr>
        <w:trPr/>
        <w:tc>
          <w:tcPr>
            <w:tcW w:w="1938"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Tratamiento 1: Explicitar</w:t>
            </w:r>
          </w:p>
        </w:tc>
        <w:tc>
          <w:tcPr>
            <w:tcW w:w="202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Categorías de interesados tratamiento 1 (por ejemplo,</w:t>
            </w:r>
          </w:p>
          <w:p>
            <w:pPr>
              <w:pStyle w:val="Normal"/>
              <w:widowControl w:val="false"/>
              <w:spacing w:before="120" w:after="240"/>
              <w:rPr>
                <w:szCs w:val="21"/>
              </w:rPr>
            </w:pPr>
            <w:r>
              <w:rPr>
                <w:szCs w:val="21"/>
              </w:rPr>
              <w:t>ciudadanía, personal, etc...)</w:t>
            </w:r>
          </w:p>
        </w:tc>
        <w:tc>
          <w:tcPr>
            <w:tcW w:w="219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(Por ejemplo: D.N.I., nombre y apellidos, dirección, teléfono, correo electrónico, firma, nacionalidad, fecha nacimiento, características personales, económicos, financieros etc...)</w:t>
            </w:r>
          </w:p>
        </w:tc>
        <w:tc>
          <w:tcPr>
            <w:tcW w:w="331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Sistemas/dispositivos de tratamiento, manuales y automatizados.</w:t>
            </w:r>
          </w:p>
          <w:p>
            <w:pPr>
              <w:pStyle w:val="Normal"/>
              <w:widowControl w:val="false"/>
              <w:spacing w:before="120" w:after="240"/>
              <w:rPr>
                <w:szCs w:val="21"/>
              </w:rPr>
            </w:pPr>
            <w:r>
              <w:rPr>
                <w:szCs w:val="21"/>
              </w:rPr>
              <w:t>Ubicación de los mismos.</w:t>
            </w:r>
          </w:p>
          <w:p>
            <w:pPr>
              <w:pStyle w:val="Normal"/>
              <w:widowControl w:val="false"/>
              <w:spacing w:before="120" w:after="240"/>
              <w:rPr>
                <w:szCs w:val="21"/>
              </w:rPr>
            </w:pPr>
            <w:r>
              <w:rPr>
                <w:szCs w:val="21"/>
              </w:rPr>
              <w:t>Entidad encargada de su control (directo por el SAS, directo o indirecto por la persona adjudicataria).</w:t>
            </w:r>
          </w:p>
        </w:tc>
      </w:tr>
      <w:tr>
        <w:trPr/>
        <w:tc>
          <w:tcPr>
            <w:tcW w:w="1938"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Tratamiento 2: Explicitar</w:t>
            </w:r>
          </w:p>
        </w:tc>
        <w:tc>
          <w:tcPr>
            <w:tcW w:w="202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Categorías de interesados tratamiento 2 (por ejemplo,</w:t>
            </w:r>
          </w:p>
          <w:p>
            <w:pPr>
              <w:pStyle w:val="Normal"/>
              <w:widowControl w:val="false"/>
              <w:spacing w:before="120" w:after="240"/>
              <w:rPr>
                <w:szCs w:val="21"/>
              </w:rPr>
            </w:pPr>
            <w:r>
              <w:rPr>
                <w:szCs w:val="21"/>
              </w:rPr>
              <w:t>ciudadanía, personal,</w:t>
            </w:r>
          </w:p>
          <w:p>
            <w:pPr>
              <w:pStyle w:val="Normal"/>
              <w:widowControl w:val="false"/>
              <w:spacing w:before="120" w:after="240"/>
              <w:rPr>
                <w:szCs w:val="21"/>
              </w:rPr>
            </w:pPr>
            <w:r>
              <w:rPr>
                <w:szCs w:val="21"/>
              </w:rPr>
              <w:t>etc...)</w:t>
            </w:r>
          </w:p>
        </w:tc>
        <w:tc>
          <w:tcPr>
            <w:tcW w:w="219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(Idem)</w:t>
            </w:r>
          </w:p>
        </w:tc>
        <w:tc>
          <w:tcPr>
            <w:tcW w:w="331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(Idem)</w:t>
            </w:r>
          </w:p>
        </w:tc>
      </w:tr>
      <w:tr>
        <w:trPr/>
        <w:tc>
          <w:tcPr>
            <w:tcW w:w="1938"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 … hasta completar todos los tratamientos)</w:t>
            </w:r>
          </w:p>
        </w:tc>
        <w:tc>
          <w:tcPr>
            <w:tcW w:w="2025"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(Etc, hasta completar todos los tratamientos)</w:t>
            </w:r>
          </w:p>
        </w:tc>
        <w:tc>
          <w:tcPr>
            <w:tcW w:w="219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(Idem)</w:t>
            </w:r>
          </w:p>
        </w:tc>
        <w:tc>
          <w:tcPr>
            <w:tcW w:w="3312"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before="120" w:after="240"/>
              <w:rPr>
                <w:szCs w:val="21"/>
              </w:rPr>
            </w:pPr>
            <w:r>
              <w:rPr>
                <w:szCs w:val="21"/>
              </w:rPr>
              <w:t>(Idem)</w:t>
            </w:r>
          </w:p>
        </w:tc>
      </w:tr>
    </w:tbl>
    <w:p>
      <w:pPr>
        <w:pStyle w:val="Normal"/>
        <w:spacing w:before="120" w:after="240"/>
        <w:rPr>
          <w:rFonts w:cs="Arial"/>
          <w:b/>
          <w:b/>
          <w:bCs/>
          <w:i/>
          <w:i/>
          <w:iCs/>
          <w:color w:val="000000"/>
          <w:szCs w:val="21"/>
        </w:rPr>
      </w:pPr>
      <w:r>
        <w:rPr>
          <w:rFonts w:cs="Arial"/>
          <w:b/>
          <w:bCs/>
          <w:i/>
          <w:iCs/>
          <w:color w:val="000000"/>
          <w:szCs w:val="21"/>
        </w:rPr>
      </w:r>
    </w:p>
    <w:p>
      <w:pPr>
        <w:pStyle w:val="Normal"/>
        <w:spacing w:before="120" w:after="240"/>
        <w:rPr>
          <w:rFonts w:cs="Arial"/>
          <w:szCs w:val="21"/>
        </w:rPr>
      </w:pPr>
      <w:r>
        <w:rPr>
          <w:rFonts w:cs="Arial"/>
          <w:b/>
          <w:bCs/>
          <w:i/>
          <w:iCs/>
          <w:color w:val="000000"/>
          <w:szCs w:val="21"/>
        </w:rPr>
        <w:t>C) Elementos del tratamiento</w:t>
      </w:r>
    </w:p>
    <w:p>
      <w:pPr>
        <w:pStyle w:val="Normal"/>
        <w:spacing w:before="120" w:after="240"/>
        <w:rPr>
          <w:rFonts w:cs="Arial"/>
          <w:szCs w:val="21"/>
        </w:rPr>
      </w:pPr>
      <w:r>
        <w:rPr>
          <w:rFonts w:cs="Arial"/>
          <w:color w:val="000000"/>
          <w:szCs w:val="21"/>
        </w:rPr>
        <w:t>El tratamiento de los Datos Personales comprenderá: (márquese lo que proceda):</w:t>
      </w:r>
    </w:p>
    <w:p>
      <w:pPr>
        <w:pStyle w:val="Normal"/>
        <w:pBdr>
          <w:bottom w:val="single" w:sz="6" w:space="1" w:color="000000"/>
        </w:pBdr>
        <w:spacing w:before="120" w:after="240"/>
        <w:rPr>
          <w:rFonts w:cs="Arial"/>
          <w:vanish/>
          <w:szCs w:val="21"/>
        </w:rPr>
      </w:pPr>
      <w:r>
        <w:rPr>
          <w:rFonts w:cs="Arial"/>
          <w:vanish/>
          <w:szCs w:val="21"/>
        </w:rPr>
        <w:t>Principio del formulario</w:t>
      </w:r>
    </w:p>
    <w:p>
      <w:pPr>
        <w:pStyle w:val="Normal"/>
        <w:pBdr>
          <w:bottom w:val="single" w:sz="6" w:space="1" w:color="000000"/>
        </w:pBdr>
        <w:spacing w:before="120" w:after="240"/>
        <w:rPr>
          <w:rFonts w:cs="Arial"/>
          <w:vanish/>
          <w:szCs w:val="21"/>
        </w:rPr>
      </w:pPr>
      <w:r>
        <w:rPr>
          <w:rFonts w:cs="Arial"/>
          <w:vanish/>
          <w:szCs w:val="21"/>
        </w:rPr>
      </w:r>
    </w:p>
    <w:tbl>
      <w:tblPr>
        <w:tblW w:w="9714" w:type="dxa"/>
        <w:jc w:val="left"/>
        <w:tblInd w:w="0" w:type="dxa"/>
        <w:tblLayout w:type="fixed"/>
        <w:tblCellMar>
          <w:top w:w="60" w:type="dxa"/>
          <w:left w:w="60" w:type="dxa"/>
          <w:bottom w:w="60" w:type="dxa"/>
          <w:right w:w="60" w:type="dxa"/>
        </w:tblCellMar>
        <w:tblLook w:firstRow="1" w:noVBand="1" w:lastRow="0" w:firstColumn="1" w:lastColumn="0" w:noHBand="0" w:val="04a0"/>
      </w:tblPr>
      <w:tblGrid>
        <w:gridCol w:w="2714"/>
        <w:gridCol w:w="3438"/>
        <w:gridCol w:w="3562"/>
      </w:tblGrid>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257040" cy="2286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Recogida (captura de datos)</w:t>
            </w:r>
          </w:p>
        </w:tc>
        <w:tc>
          <w:tcPr>
            <w:tcW w:w="3438"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4"/>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Registro (grabación</w:t>
            </w:r>
          </w:p>
        </w:tc>
        <w:tc>
          <w:tcPr>
            <w:tcW w:w="3562"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5"/>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Estructuración</w:t>
            </w:r>
          </w:p>
        </w:tc>
      </w:tr>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6"/>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Modificación</w:t>
            </w:r>
          </w:p>
        </w:tc>
        <w:tc>
          <w:tcPr>
            <w:tcW w:w="3438"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7"/>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Conservación (almacenamiento)</w:t>
            </w:r>
          </w:p>
        </w:tc>
        <w:tc>
          <w:tcPr>
            <w:tcW w:w="3562"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8"/>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Extracción (retrieval)</w:t>
            </w:r>
          </w:p>
        </w:tc>
      </w:tr>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9"/>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Consulta</w:t>
            </w:r>
          </w:p>
        </w:tc>
        <w:tc>
          <w:tcPr>
            <w:tcW w:w="3438"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10"/>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Cesión</w:t>
            </w:r>
          </w:p>
        </w:tc>
        <w:tc>
          <w:tcPr>
            <w:tcW w:w="3562"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1"/>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Difusión</w:t>
            </w:r>
          </w:p>
        </w:tc>
      </w:tr>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2"/>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Interconexión (cruce)</w:t>
            </w:r>
          </w:p>
        </w:tc>
        <w:tc>
          <w:tcPr>
            <w:tcW w:w="3438"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3"/>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Cotejo</w:t>
            </w:r>
          </w:p>
        </w:tc>
        <w:tc>
          <w:tcPr>
            <w:tcW w:w="3562"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4"/>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Limitación</w:t>
            </w:r>
          </w:p>
        </w:tc>
      </w:tr>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5"/>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Supresión</w:t>
            </w:r>
          </w:p>
        </w:tc>
        <w:tc>
          <w:tcPr>
            <w:tcW w:w="3438"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6"/>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Destrucción (de copias temporales)</w:t>
            </w:r>
          </w:p>
        </w:tc>
        <w:tc>
          <w:tcPr>
            <w:tcW w:w="3562"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7"/>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Conservación (en sus sistemas de inf.)</w:t>
            </w:r>
          </w:p>
        </w:tc>
      </w:tr>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8"/>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Duplicado</w:t>
            </w:r>
          </w:p>
        </w:tc>
        <w:tc>
          <w:tcPr>
            <w:tcW w:w="3438"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9"/>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Copia (copias temporales)</w:t>
            </w:r>
          </w:p>
        </w:tc>
        <w:tc>
          <w:tcPr>
            <w:tcW w:w="3562"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20"/>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Copia de seguridad</w:t>
            </w:r>
          </w:p>
        </w:tc>
      </w:tr>
      <w:tr>
        <w:trPr/>
        <w:tc>
          <w:tcPr>
            <w:tcW w:w="2714" w:type="dxa"/>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1"/>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Recuperación</w:t>
            </w:r>
          </w:p>
        </w:tc>
        <w:tc>
          <w:tcPr>
            <w:tcW w:w="7000" w:type="dxa"/>
            <w:gridSpan w:val="2"/>
            <w:tcBorders>
              <w:top w:val="outset" w:sz="6" w:space="0" w:color="000000"/>
              <w:left w:val="outset" w:sz="6" w:space="0" w:color="000000"/>
              <w:bottom w:val="outset" w:sz="6" w:space="0" w:color="000000"/>
              <w:right w:val="outset" w:sz="6" w:space="0" w:color="000000"/>
            </w:tcBorders>
          </w:tcPr>
          <w:p>
            <w:pPr>
              <w:pStyle w:val="Normal"/>
              <w:widowControl w:val="false"/>
              <w:spacing w:before="120" w:after="240"/>
              <w:rPr>
                <w:rFonts w:cs="Arial"/>
                <w:szCs w:val="21"/>
              </w:rPr>
            </w:pPr>
            <w:r>
              <w:rPr/>
              <mc:AlternateContent>
                <mc:Choice Requires="wps">
                  <w:drawing>
                    <wp:inline distT="0" distB="0" distL="0" distR="0">
                      <wp:extent cx="257175" cy="228600"/>
                      <wp:effectExtent l="0" t="0" r="0" b="152400"/>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2"/>
                              <a:stretch/>
                            </pic:blipFill>
                            <pic:spPr>
                              <a:xfrm>
                                <a:off x="0" y="0"/>
                                <a:ext cx="257040" cy="228600"/>
                              </a:xfrm>
                              <a:prstGeom prst="rect">
                                <a:avLst/>
                              </a:prstGeom>
                              <a:ln w="0">
                                <a:noFill/>
                              </a:ln>
                            </pic:spPr>
                          </pic:pic>
                        </a:graphicData>
                      </a:graphic>
                    </wp:inline>
                  </w:drawing>
                </mc:Choice>
                <mc:Fallback>
                  <w:pict>
                    <v:shape id="shape_0" stroked="f" o:allowincell="f" style="position:absolute;margin-left:0pt;margin-top:-30.05pt;width:20.2pt;height:17.95pt;mso-wrap-style:none;v-text-anchor:middle;mso-position-vertical:top" type="_x0000_t75">
                      <v:imagedata r:id="rId3" o:detectmouseclick="t"/>
                      <v:stroke color="#3465a4" joinstyle="round" endcap="flat"/>
                      <w10:wrap type="none"/>
                    </v:shape>
                  </w:pict>
                </mc:Fallback>
              </mc:AlternateContent>
            </w:r>
            <w:r>
              <w:rPr>
                <w:rFonts w:cs="Arial"/>
                <w:color w:val="000000"/>
                <w:szCs w:val="21"/>
              </w:rPr>
              <w:t>Otros (especificar):</w:t>
            </w:r>
          </w:p>
        </w:tc>
      </w:tr>
    </w:tbl>
    <w:p>
      <w:pPr>
        <w:pStyle w:val="Normal"/>
        <w:pBdr>
          <w:top w:val="single" w:sz="6" w:space="1" w:color="000000"/>
        </w:pBdr>
        <w:spacing w:before="120" w:after="240"/>
        <w:rPr>
          <w:rFonts w:cs="Arial"/>
          <w:vanish/>
          <w:szCs w:val="21"/>
        </w:rPr>
      </w:pPr>
      <w:r>
        <w:rPr>
          <w:rFonts w:cs="Arial"/>
          <w:vanish/>
          <w:szCs w:val="21"/>
        </w:rPr>
      </w:r>
    </w:p>
    <w:p>
      <w:pPr>
        <w:pStyle w:val="Normal"/>
        <w:spacing w:before="120" w:after="240"/>
        <w:rPr>
          <w:rFonts w:cs="Arial"/>
          <w:szCs w:val="21"/>
        </w:rPr>
      </w:pPr>
      <w:r>
        <w:rPr>
          <w:rFonts w:cs="Arial"/>
          <w:b/>
          <w:bCs/>
          <w:i/>
          <w:iCs/>
          <w:color w:val="000000"/>
          <w:szCs w:val="21"/>
        </w:rPr>
        <w:t xml:space="preserve">D) Disposición de los datos al terminar la prestación </w:t>
      </w:r>
    </w:p>
    <w:p>
      <w:pPr>
        <w:pStyle w:val="Normal"/>
        <w:spacing w:before="120" w:after="240"/>
        <w:rPr>
          <w:rFonts w:cs="Arial"/>
          <w:szCs w:val="21"/>
        </w:rPr>
      </w:pPr>
      <w:r>
        <w:rPr>
          <w:rFonts w:cs="Arial"/>
          <w:color w:val="000000"/>
          <w:szCs w:val="21"/>
        </w:rPr>
        <w:t>Una vez finalice el encargo, la persona adjudicataria debe:</w:t>
      </w:r>
    </w:p>
    <w:p>
      <w:pPr>
        <w:pStyle w:val="Normal"/>
        <w:spacing w:before="120" w:after="240"/>
        <w:rPr>
          <w:rFonts w:cs="Arial"/>
          <w:szCs w:val="21"/>
        </w:rPr>
      </w:pPr>
      <w:r>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pPr>
        <w:pStyle w:val="Normal"/>
        <w:spacing w:before="120" w:after="240"/>
        <w:rPr>
          <w:rFonts w:cs="Arial"/>
          <w:szCs w:val="21"/>
        </w:rPr>
      </w:pPr>
      <w:r>
        <w:rPr>
          <w:rFonts w:cs="Arial"/>
          <w:color w:val="000000"/>
          <w:szCs w:val="21"/>
        </w:rPr>
        <w:t>No obstante, el Responsable del Tratamiento podrá requerir al encargado para que en vez de la opción a), cumpla con la b) o con la c) siguientes:</w:t>
      </w:r>
    </w:p>
    <w:p>
      <w:pPr>
        <w:pStyle w:val="Normal"/>
        <w:spacing w:before="120" w:after="240"/>
        <w:rPr>
          <w:rFonts w:cs="Arial"/>
          <w:szCs w:val="21"/>
        </w:rPr>
      </w:pPr>
      <w:r>
        <w:rPr>
          <w:rFonts w:cs="Arial"/>
          <w:color w:val="000000"/>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pPr>
        <w:pStyle w:val="Normal"/>
        <w:spacing w:before="120" w:after="240"/>
        <w:rPr>
          <w:rFonts w:cs="Arial"/>
          <w:szCs w:val="21"/>
        </w:rPr>
      </w:pPr>
      <w:r>
        <w:rPr>
          <w:rFonts w:cs="Arial"/>
          <w:color w:val="000000"/>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pPr>
        <w:pStyle w:val="Normal"/>
        <w:spacing w:before="120" w:after="240"/>
        <w:rPr>
          <w:rFonts w:cs="Arial"/>
          <w:szCs w:val="21"/>
        </w:rPr>
      </w:pPr>
      <w:r>
        <w:rPr>
          <w:rFonts w:cs="Arial"/>
          <w:b/>
          <w:bCs/>
          <w:i/>
          <w:iCs/>
          <w:color w:val="000000"/>
          <w:szCs w:val="21"/>
        </w:rPr>
        <w:t>E) Medidas de seguridad</w:t>
      </w:r>
    </w:p>
    <w:p>
      <w:pPr>
        <w:pStyle w:val="Normal"/>
        <w:spacing w:before="120" w:after="240"/>
        <w:rPr>
          <w:rFonts w:cs="Arial"/>
          <w:szCs w:val="21"/>
        </w:rPr>
      </w:pPr>
      <w:r>
        <w:rPr>
          <w:rFonts w:cs="Arial"/>
          <w:color w:val="000000"/>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pPr>
        <w:pStyle w:val="NormalWeb"/>
        <w:spacing w:beforeAutospacing="0" w:before="120" w:after="240"/>
        <w:rPr>
          <w:rFonts w:ascii="Source Sans Pro" w:hAnsi="Source Sans Pro"/>
          <w:sz w:val="21"/>
          <w:szCs w:val="21"/>
        </w:rPr>
      </w:pPr>
      <w:r>
        <w:rPr>
          <w:rFonts w:ascii="Source Sans Pro" w:hAnsi="Source Sans Pro"/>
          <w:sz w:val="21"/>
          <w:szCs w:val="21"/>
        </w:rPr>
        <w:t xml:space="preserve">- (xxx) </w:t>
      </w:r>
    </w:p>
    <w:p>
      <w:pPr>
        <w:pStyle w:val="NormalWeb"/>
        <w:spacing w:beforeAutospacing="0" w:before="120" w:after="240"/>
        <w:rPr>
          <w:rFonts w:ascii="Source Sans Pro" w:hAnsi="Source Sans Pro"/>
          <w:sz w:val="21"/>
          <w:szCs w:val="21"/>
        </w:rPr>
      </w:pPr>
      <w:r>
        <w:rPr>
          <w:rFonts w:ascii="Source Sans Pro" w:hAnsi="Source Sans Pro"/>
          <w:sz w:val="21"/>
          <w:szCs w:val="21"/>
        </w:rPr>
        <w:t>- (xxx)</w:t>
      </w:r>
    </w:p>
    <w:p>
      <w:pPr>
        <w:pStyle w:val="NormalWeb"/>
        <w:spacing w:beforeAutospacing="0" w:before="120" w:after="240"/>
        <w:rPr>
          <w:rFonts w:ascii="Source Sans Pro" w:hAnsi="Source Sans Pro" w:cs="Arial"/>
          <w:sz w:val="21"/>
          <w:szCs w:val="21"/>
        </w:rPr>
      </w:pPr>
      <w:r>
        <w:rPr>
          <w:rFonts w:cs="Arial" w:ascii="Source Sans Pro" w:hAnsi="Source Sans Pro"/>
          <w:sz w:val="21"/>
          <w:szCs w:val="21"/>
        </w:rPr>
        <w:t>En todo caso, los mecanismos concretos para:</w:t>
      </w:r>
    </w:p>
    <w:p>
      <w:pPr>
        <w:pStyle w:val="NormalWeb"/>
        <w:numPr>
          <w:ilvl w:val="0"/>
          <w:numId w:val="3"/>
        </w:numPr>
        <w:spacing w:beforeAutospacing="0" w:before="120" w:after="240"/>
        <w:rPr>
          <w:rFonts w:ascii="Source Sans Pro" w:hAnsi="Source Sans Pro" w:cs="Arial"/>
          <w:sz w:val="21"/>
          <w:szCs w:val="21"/>
        </w:rPr>
      </w:pPr>
      <w:r>
        <w:rPr>
          <w:rFonts w:cs="Arial" w:ascii="Source Sans Pro" w:hAnsi="Source Sans Pro"/>
          <w:sz w:val="21"/>
          <w:szCs w:val="21"/>
        </w:rPr>
        <w:t>Garantizar la confidencialidad, integridad, disponibilidad, trazabilidad y resiliencia permanentes de los sistemas y servicios de tratamiento.</w:t>
      </w:r>
    </w:p>
    <w:p>
      <w:pPr>
        <w:pStyle w:val="NormalWeb"/>
        <w:numPr>
          <w:ilvl w:val="0"/>
          <w:numId w:val="3"/>
        </w:numPr>
        <w:spacing w:beforeAutospacing="0" w:before="0" w:after="240"/>
        <w:rPr>
          <w:rFonts w:ascii="Source Sans Pro" w:hAnsi="Source Sans Pro" w:cs="Arial"/>
          <w:sz w:val="21"/>
          <w:szCs w:val="21"/>
        </w:rPr>
      </w:pPr>
      <w:r>
        <w:rPr>
          <w:rFonts w:cs="Arial" w:ascii="Source Sans Pro" w:hAnsi="Source Sans Pro"/>
          <w:sz w:val="21"/>
          <w:szCs w:val="21"/>
        </w:rPr>
        <w:t>Restaurar la disponibilidad y el acceso a los datos personales de forma rápida, en caso de incidente físico o técnico.</w:t>
      </w:r>
    </w:p>
    <w:p>
      <w:pPr>
        <w:pStyle w:val="NormalWeb"/>
        <w:numPr>
          <w:ilvl w:val="0"/>
          <w:numId w:val="3"/>
        </w:numPr>
        <w:spacing w:beforeAutospacing="0" w:before="0" w:after="240"/>
        <w:rPr>
          <w:rFonts w:ascii="Source Sans Pro" w:hAnsi="Source Sans Pro" w:cs="Arial"/>
          <w:sz w:val="21"/>
          <w:szCs w:val="21"/>
        </w:rPr>
      </w:pPr>
      <w:r>
        <w:rPr>
          <w:rFonts w:cs="Arial" w:ascii="Source Sans Pro" w:hAnsi="Source Sans Pro"/>
          <w:sz w:val="21"/>
          <w:szCs w:val="21"/>
        </w:rPr>
        <w:t>Verificar, evaluar y valorar, de forma regular, la eficacia de las medidas técnicas y organizativas implantadas para garantizar la seguridad del tratamiento.</w:t>
      </w:r>
    </w:p>
    <w:p>
      <w:pPr>
        <w:pStyle w:val="NormalWeb"/>
        <w:numPr>
          <w:ilvl w:val="0"/>
          <w:numId w:val="3"/>
        </w:numPr>
        <w:spacing w:beforeAutospacing="0" w:before="0" w:after="240"/>
        <w:rPr>
          <w:rFonts w:ascii="Source Sans Pro" w:hAnsi="Source Sans Pro" w:cs="Arial"/>
          <w:sz w:val="21"/>
          <w:szCs w:val="21"/>
        </w:rPr>
      </w:pPr>
      <w:r>
        <w:rPr>
          <w:rFonts w:cs="Arial" w:ascii="Source Sans Pro" w:hAnsi="Source Sans Pro"/>
          <w:sz w:val="21"/>
          <w:szCs w:val="21"/>
        </w:rPr>
        <w:t>Seudonimizar y cifrar los datos personales, en su caso.</w:t>
      </w:r>
    </w:p>
    <w:p>
      <w:pPr>
        <w:pStyle w:val="NormalWeb"/>
        <w:spacing w:beforeAutospacing="0" w:before="120" w:after="240"/>
        <w:jc w:val="both"/>
        <w:rPr>
          <w:rFonts w:ascii="Source Sans Pro" w:hAnsi="Source Sans Pro" w:cs="Arial"/>
          <w:sz w:val="21"/>
          <w:szCs w:val="21"/>
        </w:rPr>
      </w:pPr>
      <w:r>
        <w:rPr>
          <w:rFonts w:cs="Arial" w:ascii="Source Sans Pro" w:hAnsi="Source Sans Pro"/>
          <w:sz w:val="21"/>
          <w:szCs w:val="21"/>
        </w:rPr>
        <w:t xml:space="preserve">La persona adjudicataria no podrá no implementar o suprimir dichas medidas mediante el empleo de un análisis de riesgo o evaluación de impacto salvo aprobación expresa del órgano de contratación. </w:t>
      </w:r>
    </w:p>
    <w:p>
      <w:pPr>
        <w:pStyle w:val="NormalWeb"/>
        <w:spacing w:beforeAutospacing="0" w:before="120" w:after="240"/>
        <w:jc w:val="both"/>
        <w:rPr>
          <w:rFonts w:ascii="Source Sans Pro" w:hAnsi="Source Sans Pro" w:cs="Arial"/>
          <w:sz w:val="21"/>
          <w:szCs w:val="21"/>
        </w:rPr>
      </w:pPr>
      <w:r>
        <w:rPr>
          <w:rFonts w:cs="Arial" w:ascii="Source Sans Pro" w:hAnsi="Source Sans Pro"/>
          <w:sz w:val="21"/>
          <w:szCs w:val="21"/>
        </w:rPr>
        <w:t xml:space="preserve">A estos efectos, el personal de </w:t>
      </w:r>
      <w:r>
        <w:rPr>
          <w:rFonts w:ascii="Source Sans Pro" w:hAnsi="Source Sans Pro"/>
          <w:sz w:val="21"/>
          <w:szCs w:val="21"/>
        </w:rPr>
        <w:t xml:space="preserve">la persona adjudicataria </w:t>
      </w:r>
      <w:r>
        <w:rPr>
          <w:rFonts w:cs="Arial" w:ascii="Source Sans Pro" w:hAnsi="Source Sans Pro"/>
          <w:sz w:val="21"/>
          <w:szCs w:val="21"/>
        </w:rPr>
        <w:t>debe seguir las medidas de seguridad establecidas en el pliego de prescripciones técnicas y en su caso cualesquiera otras indicadas por el órgano de contratación, no pudiendo efectuar tratamientos distintos de los definidos.</w:t>
      </w:r>
    </w:p>
    <w:p>
      <w:pPr>
        <w:pStyle w:val="Normal"/>
        <w:spacing w:before="120" w:after="240"/>
        <w:rPr>
          <w:szCs w:val="21"/>
        </w:rPr>
      </w:pPr>
      <w:r>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pPr>
        <w:pStyle w:val="Normal"/>
        <w:spacing w:before="120" w:after="240"/>
        <w:rPr>
          <w:szCs w:val="21"/>
        </w:rPr>
      </w:pPr>
      <w:r>
        <w:rPr>
          <w:szCs w:val="21"/>
        </w:rPr>
        <w:t>El subcontratista o el cesionario del presente contrato, en su caso, estará sujeto asimismo a las obligaciones impuestas para al contratista principal en el Acuerdo de Encargado del Tratamiento.</w:t>
      </w:r>
    </w:p>
    <w:p>
      <w:pPr>
        <w:pStyle w:val="Normal"/>
        <w:spacing w:before="120" w:after="240"/>
        <w:rPr>
          <w:szCs w:val="21"/>
        </w:rPr>
      </w:pPr>
      <w:r>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en concreto de su Delegado de Protección de Datos, con la mayor diligencia y a más tardar en el plazo de 24 horas.</w:t>
      </w:r>
    </w:p>
    <w:p>
      <w:pPr>
        <w:pStyle w:val="Normal"/>
        <w:spacing w:before="120" w:after="240"/>
        <w:rPr>
          <w:szCs w:val="21"/>
        </w:rPr>
      </w:pPr>
      <w:r>
        <w:rPr>
          <w:szCs w:val="21"/>
        </w:rPr>
        <w:t xml:space="preserve">No obstante, a la finalización del contrato, el deber de secreto continuará vigente, sin límite de tiempo, para todas las personas involucradas en la ejecución del contrato. </w:t>
      </w:r>
    </w:p>
    <w:p>
      <w:pPr>
        <w:pStyle w:val="Normal"/>
        <w:spacing w:before="120" w:after="240"/>
        <w:rPr>
          <w:rFonts w:cs="Arial"/>
          <w:szCs w:val="21"/>
        </w:rPr>
      </w:pPr>
      <w:r>
        <w:rPr>
          <w:rFonts w:cs="Arial"/>
          <w:szCs w:val="21"/>
        </w:rPr>
        <w:t>POR EL SERVICIO ANDALUZ DE SALUD              LA PERSONA CONTRATISTA</w:t>
      </w:r>
    </w:p>
    <w:p>
      <w:pPr>
        <w:pStyle w:val="Normal"/>
        <w:spacing w:before="120" w:after="240"/>
        <w:rPr>
          <w:szCs w:val="21"/>
        </w:rPr>
      </w:pPr>
      <w:r>
        <w:rPr/>
      </w:r>
      <w:bookmarkStart w:id="0" w:name="_GoBack"/>
      <w:bookmarkStart w:id="1" w:name="_GoBack"/>
      <w:bookmarkEnd w:id="1"/>
    </w:p>
    <w:sectPr>
      <w:headerReference w:type="default" r:id="rId23"/>
      <w:headerReference w:type="first" r:id="rId24"/>
      <w:footerReference w:type="first" r:id="rId25"/>
      <w:type w:val="nextPage"/>
      <w:pgSz w:w="11906" w:h="16838"/>
      <w:pgMar w:left="1134" w:right="1304" w:gutter="0" w:header="1814" w:top="3686" w:footer="63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ource Sans Pro">
    <w:charset w:val="00"/>
    <w:family w:val="roman"/>
    <w:pitch w:val="variable"/>
  </w:font>
  <w:font w:name="Source Sans Pro Bold">
    <w:charset w:val="00"/>
    <w:family w:val="roman"/>
    <w:pitch w:val="variable"/>
  </w:font>
  <w:font w:name="Source Sans Pro Semibold">
    <w:charset w:val="00"/>
    <w:family w:val="roman"/>
    <w:pitch w:val="variable"/>
  </w:font>
  <w:font w:name="Source Sans Pro Light">
    <w:charset w:val="00"/>
    <w:family w:val="roman"/>
    <w:pitch w:val="variable"/>
  </w:font>
  <w:font w:name="Lucida Grande">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 w:name="Noto Sans HK Medium">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Datos"/>
      <w:spacing w:before="80" w:after="80"/>
      <w:ind w:left="5812" w:right="-197" w:hanging="0"/>
      <w:rPr/>
    </w:pPr>
    <w:r>
      <w:rPr/>
    </w:r>
  </w:p>
  <w:p>
    <w:pPr>
      <w:pStyle w:val="PiedepginaDatos"/>
      <w:tabs>
        <w:tab w:val="clear" w:pos="708"/>
        <w:tab w:val="right" w:pos="9468" w:leader="none"/>
      </w:tabs>
      <w:ind w:left="5812" w:hanging="0"/>
      <w:rPr/>
    </w:pPr>
    <w:r>
      <w:rPr/>
      <w:tab/>
    </w:r>
  </w:p>
  <w:p>
    <w:pPr>
      <w:pStyle w:val="Normal"/>
      <w:spacing w:before="0" w:after="400"/>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bidi w:val="0"/>
      <w:spacing w:before="0" w:after="400"/>
      <w:jc w:val="both"/>
      <w:rPr/>
    </w:pPr>
    <w:r>
      <w:rPr/>
      <w:drawing>
        <wp:anchor behindDoc="1" distT="0" distB="0" distL="0" distR="0" simplePos="0" locked="0" layoutInCell="0" allowOverlap="1" relativeHeight="8">
          <wp:simplePos x="0" y="0"/>
          <wp:positionH relativeFrom="page">
            <wp:align>center</wp:align>
          </wp:positionH>
          <wp:positionV relativeFrom="page">
            <wp:align>center</wp:align>
          </wp:positionV>
          <wp:extent cx="7606030" cy="10763885"/>
          <wp:effectExtent l="0" t="0" r="0" b="0"/>
          <wp:wrapNone/>
          <wp:docPr id="21"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8" descr=""/>
                  <pic:cNvPicPr>
                    <a:picLocks noChangeAspect="1" noChangeArrowheads="1"/>
                  </pic:cNvPicPr>
                </pic:nvPicPr>
                <pic:blipFill>
                  <a:blip r:embed="rId1"/>
                  <a:stretch>
                    <a:fillRect/>
                  </a:stretch>
                </pic:blipFill>
                <pic:spPr bwMode="auto">
                  <a:xfrm>
                    <a:off x="0" y="0"/>
                    <a:ext cx="7606030" cy="1076388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bidi w:val="0"/>
      <w:spacing w:before="0" w:after="400"/>
      <w:jc w:val="both"/>
      <w:rPr/>
    </w:pPr>
    <w:r>
      <w:rPr/>
      <w:drawing>
        <wp:anchor behindDoc="0" distT="0" distB="0" distL="114300" distR="114300" simplePos="0" locked="0" layoutInCell="0" allowOverlap="1" relativeHeight="9">
          <wp:simplePos x="0" y="0"/>
          <wp:positionH relativeFrom="column">
            <wp:posOffset>25400</wp:posOffset>
          </wp:positionH>
          <wp:positionV relativeFrom="page">
            <wp:posOffset>532765</wp:posOffset>
          </wp:positionV>
          <wp:extent cx="1259840" cy="713740"/>
          <wp:effectExtent l="0" t="0" r="0" b="0"/>
          <wp:wrapThrough wrapText="bothSides">
            <wp:wrapPolygon edited="0">
              <wp:start x="9141" y="0"/>
              <wp:lineTo x="5651" y="12295"/>
              <wp:lineTo x="-8" y="17676"/>
              <wp:lineTo x="-8" y="20745"/>
              <wp:lineTo x="21337" y="20745"/>
              <wp:lineTo x="21337" y="17676"/>
              <wp:lineTo x="15670" y="12295"/>
              <wp:lineTo x="13056" y="0"/>
              <wp:lineTo x="9141" y="0"/>
            </wp:wrapPolygon>
          </wp:wrapThrough>
          <wp:docPr id="22" name="Placeholder"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ceholder" descr=""/>
                  <pic:cNvPicPr>
                    <a:picLocks noChangeAspect="1" noChangeArrowheads="1"/>
                  </pic:cNvPicPr>
                </pic:nvPicPr>
                <pic:blipFill>
                  <a:blip r:embed="rId1"/>
                  <a:stretch>
                    <a:fillRect/>
                  </a:stretch>
                </pic:blipFill>
                <pic:spPr bwMode="auto">
                  <a:xfrm>
                    <a:off x="0" y="0"/>
                    <a:ext cx="1259840" cy="713740"/>
                  </a:xfrm>
                  <a:prstGeom prst="rect">
                    <a:avLst/>
                  </a:prstGeom>
                </pic:spPr>
              </pic:pic>
            </a:graphicData>
          </a:graphic>
        </wp:anchor>
      </w:drawing>
      <mc:AlternateContent>
        <mc:Choice Requires="wps">
          <w:drawing>
            <wp:anchor behindDoc="1" distT="0" distB="368300" distL="114300" distR="129540" simplePos="0" locked="0" layoutInCell="0" allowOverlap="1" relativeHeight="10" wp14:anchorId="1A80F58B">
              <wp:simplePos x="0" y="0"/>
              <wp:positionH relativeFrom="column">
                <wp:posOffset>3667125</wp:posOffset>
              </wp:positionH>
              <wp:positionV relativeFrom="page">
                <wp:posOffset>536575</wp:posOffset>
              </wp:positionV>
              <wp:extent cx="2346960" cy="791845"/>
              <wp:effectExtent l="0" t="635" r="0" b="0"/>
              <wp:wrapTopAndBottom/>
              <wp:docPr id="23" name="Cuadro de texto 3"/>
              <a:graphic xmlns:a="http://schemas.openxmlformats.org/drawingml/2006/main">
                <a:graphicData uri="http://schemas.microsoft.com/office/word/2010/wordprocessingShape">
                  <wps:wsp>
                    <wps:cNvSpPr/>
                    <wps:spPr>
                      <a:xfrm>
                        <a:off x="0" y="0"/>
                        <a:ext cx="2346840" cy="792000"/>
                      </a:xfrm>
                      <a:prstGeom prst="rect">
                        <a:avLst/>
                      </a:prstGeom>
                      <a:noFill/>
                      <a:ln w="6350">
                        <a:noFill/>
                      </a:ln>
                    </wps:spPr>
                    <wps:style>
                      <a:lnRef idx="0"/>
                      <a:fillRef idx="0"/>
                      <a:effectRef idx="0"/>
                      <a:fontRef idx="minor"/>
                    </wps:style>
                    <wps:txbx>
                      <w:txbxContent>
                        <w:p>
                          <w:pPr>
                            <w:pStyle w:val="CabeceraConsejera"/>
                            <w:rPr/>
                          </w:pPr>
                          <w:r>
                            <w:rPr/>
                            <w:t>Consejería de Salud y Familias</w:t>
                          </w:r>
                        </w:p>
                        <w:p>
                          <w:pPr>
                            <w:pStyle w:val="CabeceraCentrodirectivo"/>
                            <w:rPr/>
                          </w:pPr>
                          <w:r>
                            <w:rPr/>
                            <w:t xml:space="preserve">Servicio Andaluz de Salud </w:t>
                          </w:r>
                        </w:p>
                      </w:txbxContent>
                    </wps:txbx>
                    <wps:bodyPr lIns="0" rIns="0" tIns="0" bIns="0" anchor="ctr">
                      <a:prstTxWarp prst="textNoShape"/>
                      <a:noAutofit/>
                    </wps:bodyPr>
                  </wps:wsp>
                </a:graphicData>
              </a:graphic>
            </wp:anchor>
          </w:drawing>
        </mc:Choice>
        <mc:Fallback>
          <w:pict>
            <v:rect id="shape_0" ID="Cuadro de texto 3" path="m0,0l-2147483645,0l-2147483645,-2147483646l0,-2147483646xe" stroked="f" o:allowincell="f" style="position:absolute;margin-left:288.75pt;margin-top:42.25pt;width:184.75pt;height:62.3pt;mso-wrap-style:square;v-text-anchor:middle;mso-position-vertical-relative:page" wp14:anchorId="1A80F58B">
              <v:fill o:detectmouseclick="t" on="false"/>
              <v:stroke color="#3465a4" weight="6480" joinstyle="round" endcap="flat"/>
              <v:textbox>
                <w:txbxContent>
                  <w:p>
                    <w:pPr>
                      <w:pStyle w:val="CabeceraConsejera"/>
                      <w:rPr/>
                    </w:pPr>
                    <w:r>
                      <w:rPr/>
                      <w:t>Consejería de Salud y Familias</w:t>
                    </w:r>
                  </w:p>
                  <w:p>
                    <w:pPr>
                      <w:pStyle w:val="CabeceraCentrodirectivo"/>
                      <w:rPr/>
                    </w:pPr>
                    <w:r>
                      <w:rPr/>
                      <w:t xml:space="preserve">Servicio Andaluz de Salud </w:t>
                    </w:r>
                  </w:p>
                </w:txbxContent>
              </v:textbox>
              <w10:wrap type="topAndBottom"/>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6pt;height:9.6pt" o:bullet="t">
        <v:imagedata r:id="rId1" o:title=""/>
      </v:shape>
    </w:pict>
  </w:numPicBullet>
  <w:abstractNum w:abstractNumId="1">
    <w:lvl w:ilvl="0">
      <w:start w:val="1"/>
      <w:numFmt w:val="bullet"/>
      <w:lvlText w:val="•"/>
      <w:lvlPicBulletId w:val="0"/>
      <w:lvlJc w:val="left"/>
      <w:pPr>
        <w:tabs>
          <w:tab w:val="num" w:pos="0"/>
        </w:tabs>
        <w:ind w:left="454" w:hanging="397"/>
      </w:pPr>
      <w:rPr>
        <w:rFonts w:ascii="Symbol" w:hAnsi="Symbol" w:cs="Symbol" w:hint="default"/>
        <w:sz w:val="22"/>
        <w:szCs w:val="22"/>
        <w:color w:val="auto"/>
      </w:rPr>
    </w:lvl>
    <w:lvl w:ilvl="1">
      <w:start w:val="1"/>
      <w:numFmt w:val="bullet"/>
      <w:lvlText w:val="o"/>
      <w:lvlJc w:val="left"/>
      <w:pPr>
        <w:tabs>
          <w:tab w:val="num" w:pos="0"/>
        </w:tabs>
        <w:ind w:left="533" w:hanging="360"/>
      </w:pPr>
      <w:rPr>
        <w:rFonts w:ascii="Courier New" w:hAnsi="Courier New" w:cs="Courier New" w:hint="default"/>
      </w:rPr>
    </w:lvl>
    <w:lvl w:ilvl="2">
      <w:start w:val="1"/>
      <w:numFmt w:val="bullet"/>
      <w:lvlText w:val=""/>
      <w:lvlJc w:val="left"/>
      <w:pPr>
        <w:tabs>
          <w:tab w:val="num" w:pos="0"/>
        </w:tabs>
        <w:ind w:left="1253" w:hanging="360"/>
      </w:pPr>
      <w:rPr>
        <w:rFonts w:ascii="Wingdings" w:hAnsi="Wingdings" w:cs="Wingdings" w:hint="default"/>
      </w:rPr>
    </w:lvl>
    <w:lvl w:ilvl="3">
      <w:start w:val="1"/>
      <w:numFmt w:val="bullet"/>
      <w:lvlText w:val=""/>
      <w:lvlJc w:val="left"/>
      <w:pPr>
        <w:tabs>
          <w:tab w:val="num" w:pos="0"/>
        </w:tabs>
        <w:ind w:left="1973" w:hanging="360"/>
      </w:pPr>
      <w:rPr>
        <w:rFonts w:ascii="Symbol" w:hAnsi="Symbol" w:cs="Symbol" w:hint="default"/>
      </w:rPr>
    </w:lvl>
    <w:lvl w:ilvl="4">
      <w:start w:val="1"/>
      <w:numFmt w:val="bullet"/>
      <w:lvlText w:val="o"/>
      <w:lvlJc w:val="left"/>
      <w:pPr>
        <w:tabs>
          <w:tab w:val="num" w:pos="0"/>
        </w:tabs>
        <w:ind w:left="2693" w:hanging="360"/>
      </w:pPr>
      <w:rPr>
        <w:rFonts w:ascii="Courier New" w:hAnsi="Courier New" w:cs="Courier New" w:hint="default"/>
      </w:rPr>
    </w:lvl>
    <w:lvl w:ilvl="5">
      <w:start w:val="1"/>
      <w:numFmt w:val="bullet"/>
      <w:lvlText w:val=""/>
      <w:lvlJc w:val="left"/>
      <w:pPr>
        <w:tabs>
          <w:tab w:val="num" w:pos="0"/>
        </w:tabs>
        <w:ind w:left="3413" w:hanging="360"/>
      </w:pPr>
      <w:rPr>
        <w:rFonts w:ascii="Wingdings" w:hAnsi="Wingdings" w:cs="Wingdings" w:hint="default"/>
      </w:rPr>
    </w:lvl>
    <w:lvl w:ilvl="6">
      <w:start w:val="1"/>
      <w:numFmt w:val="bullet"/>
      <w:lvlText w:val=""/>
      <w:lvlJc w:val="left"/>
      <w:pPr>
        <w:tabs>
          <w:tab w:val="num" w:pos="0"/>
        </w:tabs>
        <w:ind w:left="4133" w:hanging="360"/>
      </w:pPr>
      <w:rPr>
        <w:rFonts w:ascii="Symbol" w:hAnsi="Symbol" w:cs="Symbol" w:hint="default"/>
      </w:rPr>
    </w:lvl>
    <w:lvl w:ilvl="7">
      <w:start w:val="1"/>
      <w:numFmt w:val="bullet"/>
      <w:lvlText w:val="o"/>
      <w:lvlJc w:val="left"/>
      <w:pPr>
        <w:tabs>
          <w:tab w:val="num" w:pos="0"/>
        </w:tabs>
        <w:ind w:left="4853" w:hanging="360"/>
      </w:pPr>
      <w:rPr>
        <w:rFonts w:ascii="Courier New" w:hAnsi="Courier New" w:cs="Courier New" w:hint="default"/>
      </w:rPr>
    </w:lvl>
    <w:lvl w:ilvl="8">
      <w:start w:val="1"/>
      <w:numFmt w:val="bullet"/>
      <w:lvlText w:val=""/>
      <w:lvlJc w:val="left"/>
      <w:pPr>
        <w:tabs>
          <w:tab w:val="num" w:pos="0"/>
        </w:tabs>
        <w:ind w:left="5573" w:hanging="360"/>
      </w:pPr>
      <w:rPr>
        <w:rFonts w:ascii="Wingdings" w:hAnsi="Wingdings" w:cs="Wingdings" w:hint="default"/>
      </w:rPr>
    </w:lvl>
  </w:abstractNum>
  <w:abstractNum w:abstractNumId="2">
    <w:lvl w:ilvl="0">
      <w:start w:val="1"/>
      <w:numFmt w:val="decimal"/>
      <w:lvlText w:val="%1."/>
      <w:lvlJc w:val="left"/>
      <w:pPr>
        <w:tabs>
          <w:tab w:val="num" w:pos="0"/>
        </w:tabs>
        <w:ind w:left="227" w:hanging="227"/>
      </w:pPr>
      <w:rPr>
        <w:rFonts w:ascii="Noto Sans HK Medium" w:hAnsi="Noto Sans HK Medium" w:eastAsia="Noto Sans HK Medium"/>
        <w:color w:val="FFFFFF"/>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
    <w:lvl w:ilvl="0">
      <w:start w:val="1"/>
      <w:numFmt w:val="lowerLetter"/>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Letter"/>
      <w:lvlText w:val="%3."/>
      <w:lvlJc w:val="left"/>
      <w:pPr>
        <w:tabs>
          <w:tab w:val="num" w:pos="2160"/>
        </w:tabs>
        <w:ind w:left="2160" w:hanging="360"/>
      </w:pPr>
      <w:rPr/>
    </w:lvl>
    <w:lvl w:ilvl="3">
      <w:start w:val="1"/>
      <w:numFmt w:val="lowerLetter"/>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Letter"/>
      <w:lvlText w:val="%6."/>
      <w:lvlJc w:val="left"/>
      <w:pPr>
        <w:tabs>
          <w:tab w:val="num" w:pos="4320"/>
        </w:tabs>
        <w:ind w:left="4320" w:hanging="360"/>
      </w:pPr>
      <w:rPr/>
    </w:lvl>
    <w:lvl w:ilvl="6">
      <w:start w:val="1"/>
      <w:numFmt w:val="lowerLetter"/>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Letter"/>
      <w:lvlText w:val="%9."/>
      <w:lvlJc w:val="left"/>
      <w:pPr>
        <w:tabs>
          <w:tab w:val="num" w:pos="6480"/>
        </w:tabs>
        <w:ind w:left="6480" w:hanging="36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s-E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s-E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10e7f"/>
    <w:pPr>
      <w:widowControl/>
      <w:bidi w:val="0"/>
      <w:spacing w:before="0" w:after="400"/>
      <w:jc w:val="both"/>
    </w:pPr>
    <w:rPr>
      <w:rFonts w:ascii="Source Sans Pro" w:hAnsi="Source Sans Pro" w:eastAsia="Noto Sans HK" w:cs="Times New Roman"/>
      <w:color w:val="21211E"/>
      <w:kern w:val="0"/>
      <w:sz w:val="21"/>
      <w:szCs w:val="18"/>
      <w:lang w:val="es-ES" w:eastAsia="en-US" w:bidi="ar-SA"/>
    </w:rPr>
  </w:style>
  <w:style w:type="paragraph" w:styleId="Ttulo1">
    <w:name w:val="Heading 1"/>
    <w:next w:val="Normal"/>
    <w:link w:val="Ttulo1Car"/>
    <w:autoRedefine/>
    <w:uiPriority w:val="9"/>
    <w:qFormat/>
    <w:rsid w:val="00e10e7f"/>
    <w:pPr>
      <w:keepNext w:val="true"/>
      <w:widowControl/>
      <w:bidi w:val="0"/>
      <w:spacing w:lineRule="auto" w:line="276" w:before="240" w:after="120"/>
      <w:jc w:val="left"/>
      <w:outlineLvl w:val="0"/>
    </w:pPr>
    <w:rPr>
      <w:rFonts w:ascii="Source Sans Pro Bold" w:hAnsi="Source Sans Pro Bold" w:eastAsia="Times New Roman" w:cs="Times New Roman"/>
      <w:bCs/>
      <w:color w:val="367D3C"/>
      <w:kern w:val="2"/>
      <w:sz w:val="52"/>
      <w:szCs w:val="32"/>
      <w:lang w:val="es-ES" w:eastAsia="en-US" w:bidi="ar-SA"/>
    </w:rPr>
  </w:style>
  <w:style w:type="paragraph" w:styleId="Ttulo2">
    <w:name w:val="Heading 2"/>
    <w:next w:val="Normal"/>
    <w:link w:val="Ttulo2Car"/>
    <w:autoRedefine/>
    <w:uiPriority w:val="9"/>
    <w:unhideWhenUsed/>
    <w:qFormat/>
    <w:rsid w:val="00e10e7f"/>
    <w:pPr>
      <w:keepNext w:val="true"/>
      <w:widowControl/>
      <w:bidi w:val="0"/>
      <w:spacing w:before="480" w:after="480"/>
      <w:contextualSpacing/>
      <w:jc w:val="left"/>
      <w:outlineLvl w:val="1"/>
    </w:pPr>
    <w:rPr>
      <w:rFonts w:ascii="Source Sans Pro Semibold" w:hAnsi="Source Sans Pro Semibold" w:eastAsia="Noto Sans HK Medium" w:cs="Times New Roman"/>
      <w:bCs/>
      <w:iCs/>
      <w:color w:val="000000"/>
      <w:kern w:val="0"/>
      <w:sz w:val="36"/>
      <w:szCs w:val="32"/>
      <w:lang w:val="es-ES" w:eastAsia="en-US" w:bidi="ar-SA"/>
    </w:rPr>
  </w:style>
  <w:style w:type="paragraph" w:styleId="Ttulo3">
    <w:name w:val="Heading 3"/>
    <w:basedOn w:val="Normal"/>
    <w:link w:val="Ttulo3Car"/>
    <w:autoRedefine/>
    <w:uiPriority w:val="9"/>
    <w:unhideWhenUsed/>
    <w:qFormat/>
    <w:rsid w:val="00e10e7f"/>
    <w:pPr>
      <w:keepNext w:val="true"/>
      <w:keepLines/>
      <w:spacing w:before="120" w:after="200"/>
      <w:jc w:val="left"/>
      <w:outlineLvl w:val="2"/>
    </w:pPr>
    <w:rPr>
      <w:rFonts w:ascii="Source Sans Pro Light" w:hAnsi="Source Sans Pro Light" w:eastAsia="游ゴシック Light" w:cs="" w:cstheme="majorBidi" w:eastAsiaTheme="majorEastAsia"/>
      <w:color w:val="367D3C"/>
      <w:sz w:val="28"/>
      <w:szCs w:val="24"/>
    </w:rPr>
  </w:style>
  <w:style w:type="paragraph" w:styleId="Ttulo4">
    <w:name w:val="Heading 4"/>
    <w:basedOn w:val="Normal"/>
    <w:next w:val="Normal"/>
    <w:link w:val="Ttulo4Car"/>
    <w:uiPriority w:val="9"/>
    <w:semiHidden/>
    <w:unhideWhenUsed/>
    <w:qFormat/>
    <w:rsid w:val="00e10e7f"/>
    <w:pPr>
      <w:keepNext w:val="true"/>
      <w:keepLines/>
      <w:spacing w:before="40" w:after="0"/>
      <w:jc w:val="left"/>
      <w:outlineLvl w:val="3"/>
    </w:pPr>
    <w:rPr>
      <w:rFonts w:eastAsia="游ゴシック Light" w:cs="" w:cstheme="majorBidi" w:eastAsiaTheme="majorEastAsia"/>
      <w:i/>
      <w:iCs/>
      <w:color w:val="367D3C"/>
      <w:sz w:val="24"/>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e10e7f"/>
    <w:rPr>
      <w:rFonts w:ascii="Source Sans Pro Bold" w:hAnsi="Source Sans Pro Bold" w:eastAsia="Times New Roman" w:cs="Times New Roman"/>
      <w:bCs/>
      <w:color w:val="367D3C"/>
      <w:kern w:val="2"/>
      <w:sz w:val="52"/>
      <w:szCs w:val="32"/>
    </w:rPr>
  </w:style>
  <w:style w:type="character" w:styleId="Ttulo2Car" w:customStyle="1">
    <w:name w:val="Título 2 Car"/>
    <w:uiPriority w:val="9"/>
    <w:qFormat/>
    <w:rsid w:val="00e10e7f"/>
    <w:rPr>
      <w:rFonts w:ascii="Source Sans Pro Semibold" w:hAnsi="Source Sans Pro Semibold" w:eastAsia="Noto Sans HK Medium" w:cs="Times New Roman"/>
      <w:bCs/>
      <w:iCs/>
      <w:color w:val="000000"/>
      <w:sz w:val="36"/>
      <w:szCs w:val="32"/>
    </w:rPr>
  </w:style>
  <w:style w:type="character" w:styleId="Ttulo3Car" w:customStyle="1">
    <w:name w:val="Título 3 Car"/>
    <w:basedOn w:val="DefaultParagraphFont"/>
    <w:uiPriority w:val="9"/>
    <w:qFormat/>
    <w:rsid w:val="00e10e7f"/>
    <w:rPr>
      <w:rFonts w:ascii="Source Sans Pro Light" w:hAnsi="Source Sans Pro Light" w:eastAsia="游ゴシック Light" w:cs="" w:cstheme="majorBidi" w:eastAsiaTheme="majorEastAsia"/>
      <w:color w:val="367D3C"/>
      <w:sz w:val="28"/>
    </w:rPr>
  </w:style>
  <w:style w:type="character" w:styleId="PiedepginaCar" w:customStyle="1">
    <w:name w:val="Pie de página Car"/>
    <w:basedOn w:val="DefaultParagraphFont"/>
    <w:uiPriority w:val="99"/>
    <w:qFormat/>
    <w:rsid w:val="00e10e7f"/>
    <w:rPr>
      <w:rFonts w:ascii="Source Sans Pro" w:hAnsi="Source Sans Pro" w:eastAsia="Noto Sans HK" w:cs="Times New Roman"/>
      <w:color w:val="21211E"/>
      <w:sz w:val="21"/>
      <w:szCs w:val="18"/>
    </w:rPr>
  </w:style>
  <w:style w:type="character" w:styleId="SubttuloCar" w:customStyle="1">
    <w:name w:val="Subtítulo Car"/>
    <w:basedOn w:val="DefaultParagraphFont"/>
    <w:uiPriority w:val="11"/>
    <w:qFormat/>
    <w:rsid w:val="00e10e7f"/>
    <w:rPr>
      <w:rFonts w:eastAsia="游明朝" w:eastAsiaTheme="minorEastAsia"/>
      <w:color w:val="5A5A5A" w:themeColor="text1" w:themeTint="a5"/>
      <w:spacing w:val="15"/>
      <w:sz w:val="21"/>
      <w:szCs w:val="22"/>
    </w:rPr>
  </w:style>
  <w:style w:type="character" w:styleId="Ttulo4Car" w:customStyle="1">
    <w:name w:val="Título 4 Car"/>
    <w:basedOn w:val="DefaultParagraphFont"/>
    <w:uiPriority w:val="9"/>
    <w:semiHidden/>
    <w:qFormat/>
    <w:rsid w:val="00e10e7f"/>
    <w:rPr>
      <w:rFonts w:ascii="Source Sans Pro" w:hAnsi="Source Sans Pro" w:eastAsia="游ゴシック Light" w:cs="" w:cstheme="majorBidi" w:eastAsiaTheme="majorEastAsia"/>
      <w:i/>
      <w:iCs/>
      <w:color w:val="367D3C"/>
      <w:szCs w:val="18"/>
    </w:rPr>
  </w:style>
  <w:style w:type="character" w:styleId="EncabezadoCar" w:customStyle="1">
    <w:name w:val="Encabezado Car"/>
    <w:basedOn w:val="DefaultParagraphFont"/>
    <w:uiPriority w:val="99"/>
    <w:qFormat/>
    <w:rsid w:val="00e10e7f"/>
    <w:rPr>
      <w:rFonts w:ascii="Source Sans Pro" w:hAnsi="Source Sans Pro" w:eastAsia="Noto Sans HK" w:cs="Times New Roman"/>
      <w:color w:val="21211E"/>
      <w:sz w:val="21"/>
      <w:szCs w:val="18"/>
    </w:rPr>
  </w:style>
  <w:style w:type="character" w:styleId="TextodegloboCar" w:customStyle="1">
    <w:name w:val="Texto de globo Car"/>
    <w:basedOn w:val="DefaultParagraphFont"/>
    <w:link w:val="BalloonText"/>
    <w:uiPriority w:val="99"/>
    <w:semiHidden/>
    <w:qFormat/>
    <w:rsid w:val="00bd56cc"/>
    <w:rPr>
      <w:rFonts w:ascii="Lucida Grande" w:hAnsi="Lucida Grande" w:eastAsia="Noto Sans HK" w:cs="Lucida Grande"/>
      <w:color w:val="21211E"/>
      <w:sz w:val="18"/>
      <w:szCs w:val="18"/>
    </w:rPr>
  </w:style>
  <w:style w:type="character" w:styleId="EnlacedeInternet">
    <w:name w:val="Enlace de Internet"/>
    <w:basedOn w:val="DefaultParagraphFont"/>
    <w:uiPriority w:val="99"/>
    <w:unhideWhenUsed/>
    <w:rsid w:val="00a421c4"/>
    <w:rPr>
      <w:color w:val="0563C1" w:themeColor="hyperlink"/>
      <w:u w:val="single"/>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CabeceraCentrodirectivo" w:customStyle="1">
    <w:name w:val="Cabecera - Centro directivo"/>
    <w:autoRedefine/>
    <w:qFormat/>
    <w:rsid w:val="00491cae"/>
    <w:pPr>
      <w:widowControl/>
      <w:bidi w:val="0"/>
      <w:spacing w:before="40" w:after="0"/>
      <w:jc w:val="left"/>
    </w:pPr>
    <w:rPr>
      <w:rFonts w:ascii="Source Sans Pro" w:hAnsi="Source Sans Pro" w:eastAsia="Noto Sans HK" w:cs="Times New Roman"/>
      <w:color w:val="auto"/>
      <w:kern w:val="0"/>
      <w:sz w:val="18"/>
      <w:szCs w:val="16"/>
      <w:lang w:val="es-ES" w:eastAsia="en-US" w:bidi="ar-SA"/>
    </w:rPr>
  </w:style>
  <w:style w:type="paragraph" w:styleId="CabeceraConsejera" w:customStyle="1">
    <w:name w:val="Cabecera - Consejería"/>
    <w:next w:val="CabeceraCentrodirectivo"/>
    <w:autoRedefine/>
    <w:qFormat/>
    <w:rsid w:val="00491cae"/>
    <w:pPr>
      <w:widowControl/>
      <w:bidi w:val="0"/>
      <w:spacing w:before="0" w:after="0"/>
      <w:jc w:val="left"/>
    </w:pPr>
    <w:rPr>
      <w:rFonts w:ascii="Source Sans Pro Semibold" w:hAnsi="Source Sans Pro Semibold" w:eastAsia="Noto Sans HK Medium" w:cs="Times New Roman"/>
      <w:color w:val="auto"/>
      <w:kern w:val="0"/>
      <w:sz w:val="18"/>
      <w:szCs w:val="17"/>
      <w:lang w:val="es-ES" w:eastAsia="en-US" w:bidi="ar-SA"/>
    </w:rPr>
  </w:style>
  <w:style w:type="paragraph" w:styleId="CabeceraNombreConsejeraCentrado" w:customStyle="1">
    <w:name w:val="Cabecera - Nombre Consejería Centrado"/>
    <w:basedOn w:val="Normal"/>
    <w:autoRedefine/>
    <w:qFormat/>
    <w:rsid w:val="00e10e7f"/>
    <w:pPr>
      <w:spacing w:before="0" w:after="280"/>
      <w:contextualSpacing/>
      <w:jc w:val="center"/>
    </w:pPr>
    <w:rPr>
      <w:rFonts w:ascii="Source Sans Pro Semibold" w:hAnsi="Source Sans Pro Semibold" w:eastAsia="Noto Sans HK Medium"/>
      <w:sz w:val="18"/>
      <w:szCs w:val="14"/>
    </w:rPr>
  </w:style>
  <w:style w:type="paragraph" w:styleId="FAXDatos" w:customStyle="1">
    <w:name w:val="FAX - Datos"/>
    <w:basedOn w:val="Normal"/>
    <w:autoRedefine/>
    <w:qFormat/>
    <w:rsid w:val="00e10e7f"/>
    <w:pPr>
      <w:spacing w:before="0" w:after="120"/>
    </w:pPr>
    <w:rPr>
      <w:rFonts w:ascii="Source Sans Pro Semibold" w:hAnsi="Source Sans Pro Semibold" w:eastAsia="Noto Sans HK Medium"/>
      <w:color w:val="000000"/>
      <w:sz w:val="22"/>
    </w:rPr>
  </w:style>
  <w:style w:type="paragraph" w:styleId="FAXMensaje" w:customStyle="1">
    <w:name w:val="FAX - Mensaje"/>
    <w:basedOn w:val="Normal"/>
    <w:autoRedefine/>
    <w:qFormat/>
    <w:rsid w:val="00e10e7f"/>
    <w:pPr>
      <w:spacing w:before="120" w:after="400"/>
      <w:jc w:val="left"/>
    </w:pPr>
    <w:rPr>
      <w:rFonts w:ascii="Source Sans Pro Semibold" w:hAnsi="Source Sans Pro Semibold"/>
      <w:sz w:val="22"/>
    </w:rPr>
  </w:style>
  <w:style w:type="paragraph" w:styleId="FormularioTtulos" w:customStyle="1">
    <w:name w:val="Formulario - Títulos"/>
    <w:autoRedefine/>
    <w:qFormat/>
    <w:rsid w:val="00e10e7f"/>
    <w:pPr>
      <w:widowControl/>
      <w:bidi w:val="0"/>
      <w:spacing w:before="0" w:after="0"/>
      <w:jc w:val="left"/>
    </w:pPr>
    <w:rPr>
      <w:rFonts w:ascii="Source Sans Pro Bold" w:hAnsi="Source Sans Pro Bold" w:eastAsia="Noto Sans HK" w:cs="Times New Roman"/>
      <w:bCs/>
      <w:color w:val="367D3C"/>
      <w:kern w:val="0"/>
      <w:sz w:val="24"/>
      <w:szCs w:val="19"/>
      <w:lang w:val="es-ES" w:eastAsia="en-US" w:bidi="ar-SA"/>
    </w:rPr>
  </w:style>
  <w:style w:type="paragraph" w:styleId="FormularioDatos" w:customStyle="1">
    <w:name w:val="Formulario - Datos"/>
    <w:basedOn w:val="FormularioTtulos"/>
    <w:autoRedefine/>
    <w:qFormat/>
    <w:rsid w:val="00e10e7f"/>
    <w:pPr>
      <w:spacing w:before="100" w:after="200"/>
    </w:pPr>
    <w:rPr>
      <w:rFonts w:ascii="Source Sans Pro" w:hAnsi="Source Sans Pro"/>
      <w:bCs w:val="false"/>
      <w:color w:val="000000"/>
      <w:sz w:val="21"/>
    </w:rPr>
  </w:style>
  <w:style w:type="paragraph" w:styleId="FormularioDestinatario" w:customStyle="1">
    <w:name w:val="Formulario - Destinatario"/>
    <w:autoRedefine/>
    <w:qFormat/>
    <w:rsid w:val="00e10e7f"/>
    <w:pPr>
      <w:widowControl/>
      <w:bidi w:val="0"/>
      <w:spacing w:before="0" w:after="0"/>
      <w:jc w:val="left"/>
    </w:pPr>
    <w:rPr>
      <w:rFonts w:ascii="Source Sans Pro" w:hAnsi="Source Sans Pro" w:eastAsia="Noto Sans HK" w:cs="Times New Roman"/>
      <w:color w:val="007942"/>
      <w:kern w:val="0"/>
      <w:sz w:val="21"/>
      <w:szCs w:val="19"/>
      <w:lang w:val="es-ES" w:eastAsia="en-US" w:bidi="ar-SA"/>
    </w:rPr>
  </w:style>
  <w:style w:type="paragraph" w:styleId="H6Anotaciones" w:customStyle="1">
    <w:name w:val="H6 - Anotaciones"/>
    <w:autoRedefine/>
    <w:qFormat/>
    <w:rsid w:val="00e10e7f"/>
    <w:pPr>
      <w:widowControl/>
      <w:bidi w:val="0"/>
      <w:spacing w:before="0" w:after="0"/>
      <w:jc w:val="left"/>
    </w:pPr>
    <w:rPr>
      <w:rFonts w:ascii="Source Sans Pro" w:hAnsi="Source Sans Pro" w:eastAsia="Noto Sans HK" w:cs="Times New Roman"/>
      <w:color w:val="21211E"/>
      <w:kern w:val="0"/>
      <w:sz w:val="17"/>
      <w:szCs w:val="14"/>
      <w:lang w:val="es-ES" w:eastAsia="en-US" w:bidi="ar-SA"/>
    </w:rPr>
  </w:style>
  <w:style w:type="paragraph" w:styleId="InvitacinCargocompleto" w:customStyle="1">
    <w:name w:val="Invitación - Cargo completo"/>
    <w:basedOn w:val="Normal"/>
    <w:autoRedefine/>
    <w:qFormat/>
    <w:rsid w:val="00e10e7f"/>
    <w:pPr>
      <w:spacing w:lineRule="auto" w:line="165" w:before="120" w:after="0"/>
      <w:jc w:val="left"/>
    </w:pPr>
    <w:rPr>
      <w:color w:val="auto"/>
      <w:sz w:val="22"/>
      <w:szCs w:val="20"/>
    </w:rPr>
  </w:style>
  <w:style w:type="paragraph" w:styleId="InvitacinCierre" w:customStyle="1">
    <w:name w:val="Invitación - Cierre"/>
    <w:basedOn w:val="Normal"/>
    <w:autoRedefine/>
    <w:qFormat/>
    <w:rsid w:val="00e10e7f"/>
    <w:pPr>
      <w:spacing w:lineRule="auto" w:line="165"/>
    </w:pPr>
    <w:rPr>
      <w:rFonts w:ascii="Source Sans Pro Semibold" w:hAnsi="Source Sans Pro Semibold" w:eastAsia="Noto Sans HK Medium"/>
      <w:color w:val="007942"/>
      <w:sz w:val="22"/>
      <w:szCs w:val="20"/>
    </w:rPr>
  </w:style>
  <w:style w:type="paragraph" w:styleId="InvitacinNombreyapellidos" w:customStyle="1">
    <w:name w:val="Invitación - Nombre y apellidos"/>
    <w:basedOn w:val="Normal"/>
    <w:autoRedefine/>
    <w:qFormat/>
    <w:rsid w:val="00e10e7f"/>
    <w:pPr>
      <w:spacing w:lineRule="auto" w:line="165" w:before="0" w:after="0"/>
      <w:jc w:val="left"/>
    </w:pPr>
    <w:rPr>
      <w:rFonts w:ascii="Source Sans Pro Bold" w:hAnsi="Source Sans Pro Bold"/>
      <w:bCs/>
      <w:color w:val="auto"/>
      <w:sz w:val="26"/>
      <w:szCs w:val="24"/>
    </w:rPr>
  </w:style>
  <w:style w:type="paragraph" w:styleId="InvitacinTexto" w:customStyle="1">
    <w:name w:val="Invitación - Texto"/>
    <w:basedOn w:val="Normal"/>
    <w:autoRedefine/>
    <w:qFormat/>
    <w:rsid w:val="00e10e7f"/>
    <w:pPr>
      <w:spacing w:lineRule="auto" w:line="165" w:before="0" w:after="0"/>
      <w:jc w:val="left"/>
    </w:pPr>
    <w:rPr>
      <w:color w:val="auto"/>
      <w:sz w:val="22"/>
      <w:szCs w:val="20"/>
    </w:rPr>
  </w:style>
  <w:style w:type="paragraph" w:styleId="InvitacinTtulo" w:customStyle="1">
    <w:name w:val="Invitación - Título"/>
    <w:basedOn w:val="Normal"/>
    <w:autoRedefine/>
    <w:qFormat/>
    <w:rsid w:val="00e10e7f"/>
    <w:pPr>
      <w:spacing w:lineRule="auto" w:line="165" w:before="0" w:after="160"/>
      <w:jc w:val="left"/>
    </w:pPr>
    <w:rPr>
      <w:color w:val="auto"/>
      <w:sz w:val="48"/>
      <w:szCs w:val="44"/>
    </w:rPr>
  </w:style>
  <w:style w:type="paragraph" w:styleId="ListParagraph">
    <w:name w:val="List Paragraph"/>
    <w:basedOn w:val="Normal"/>
    <w:uiPriority w:val="34"/>
    <w:qFormat/>
    <w:rsid w:val="00e10e7f"/>
    <w:pPr>
      <w:spacing w:before="0" w:after="400"/>
      <w:ind w:left="720" w:hanging="0"/>
      <w:contextualSpacing/>
    </w:pPr>
    <w:rPr/>
  </w:style>
  <w:style w:type="paragraph" w:styleId="Cabeceraypie">
    <w:name w:val="Cabecera y pie"/>
    <w:basedOn w:val="Normal"/>
    <w:qFormat/>
    <w:pPr/>
    <w:rPr/>
  </w:style>
  <w:style w:type="paragraph" w:styleId="Piedepgina">
    <w:name w:val="Footer"/>
    <w:basedOn w:val="Normal"/>
    <w:link w:val="PiedepginaCar"/>
    <w:uiPriority w:val="99"/>
    <w:unhideWhenUsed/>
    <w:rsid w:val="00e10e7f"/>
    <w:pPr>
      <w:tabs>
        <w:tab w:val="clear" w:pos="708"/>
        <w:tab w:val="center" w:pos="4252" w:leader="none"/>
        <w:tab w:val="right" w:pos="8504" w:leader="none"/>
      </w:tabs>
      <w:spacing w:before="0" w:after="0"/>
    </w:pPr>
    <w:rPr/>
  </w:style>
  <w:style w:type="paragraph" w:styleId="PiedepginaDatos" w:customStyle="1">
    <w:name w:val="Pie de página - Datos"/>
    <w:autoRedefine/>
    <w:qFormat/>
    <w:rsid w:val="00e10e7f"/>
    <w:pPr>
      <w:widowControl/>
      <w:bidi w:val="0"/>
      <w:spacing w:before="80" w:after="80"/>
      <w:jc w:val="left"/>
    </w:pPr>
    <w:rPr>
      <w:rFonts w:ascii="Source Sans Pro" w:hAnsi="Source Sans Pro" w:eastAsia="Noto Sans HK" w:cs="" w:cstheme="minorBidi"/>
      <w:color w:val="auto"/>
      <w:kern w:val="0"/>
      <w:sz w:val="16"/>
      <w:szCs w:val="14"/>
      <w:lang w:val="es-ES" w:eastAsia="en-US" w:bidi="ar-SA"/>
    </w:rPr>
  </w:style>
  <w:style w:type="paragraph" w:styleId="NoSpacing">
    <w:name w:val="No Spacing"/>
    <w:uiPriority w:val="1"/>
    <w:qFormat/>
    <w:rsid w:val="00e10e7f"/>
    <w:pPr>
      <w:widowControl/>
      <w:bidi w:val="0"/>
      <w:spacing w:before="0" w:after="0"/>
      <w:jc w:val="both"/>
    </w:pPr>
    <w:rPr>
      <w:rFonts w:ascii="Source Sans Pro Light" w:hAnsi="Source Sans Pro Light" w:eastAsia="Noto Sans HK" w:cs="Times New Roman"/>
      <w:color w:val="21211E"/>
      <w:kern w:val="0"/>
      <w:sz w:val="20"/>
      <w:szCs w:val="18"/>
      <w:lang w:val="es-ES" w:eastAsia="en-US" w:bidi="ar-SA"/>
    </w:rPr>
  </w:style>
  <w:style w:type="paragraph" w:styleId="Subttulo">
    <w:name w:val="Subtitle"/>
    <w:basedOn w:val="Normal"/>
    <w:next w:val="Normal"/>
    <w:link w:val="SubttuloCar"/>
    <w:uiPriority w:val="11"/>
    <w:qFormat/>
    <w:rsid w:val="00e10e7f"/>
    <w:pPr>
      <w:spacing w:before="0" w:after="160"/>
    </w:pPr>
    <w:rPr>
      <w:rFonts w:ascii="Calibri" w:hAnsi="Calibri" w:eastAsia="游明朝" w:cs="" w:asciiTheme="minorHAnsi" w:cstheme="minorBidi" w:eastAsiaTheme="minorEastAsia" w:hAnsiTheme="minorHAnsi"/>
      <w:color w:val="5A5A5A" w:themeColor="text1" w:themeTint="a5"/>
      <w:spacing w:val="15"/>
      <w:szCs w:val="22"/>
    </w:rPr>
  </w:style>
  <w:style w:type="paragraph" w:styleId="TablaCheckList" w:customStyle="1">
    <w:name w:val="Tabla - Check List"/>
    <w:autoRedefine/>
    <w:qFormat/>
    <w:rsid w:val="00e10e7f"/>
    <w:pPr>
      <w:widowControl/>
      <w:numPr>
        <w:ilvl w:val="0"/>
        <w:numId w:val="1"/>
      </w:numPr>
      <w:bidi w:val="0"/>
      <w:spacing w:before="120" w:after="120"/>
      <w:contextualSpacing/>
      <w:jc w:val="left"/>
    </w:pPr>
    <w:rPr>
      <w:rFonts w:ascii="Source Sans Pro" w:hAnsi="Source Sans Pro" w:eastAsia="Noto Sans HK" w:cs="Times New Roman"/>
      <w:color w:val="367D3C"/>
      <w:kern w:val="0"/>
      <w:sz w:val="18"/>
      <w:szCs w:val="19"/>
      <w:lang w:val="es-ES" w:eastAsia="en-US" w:bidi="ar-SA"/>
    </w:rPr>
  </w:style>
  <w:style w:type="paragraph" w:styleId="TablaContenidodesarrollo" w:customStyle="1">
    <w:name w:val="Tabla - Contenido desarrollo"/>
    <w:autoRedefine/>
    <w:qFormat/>
    <w:rsid w:val="00e10e7f"/>
    <w:pPr>
      <w:widowControl/>
      <w:tabs>
        <w:tab w:val="clear" w:pos="708"/>
        <w:tab w:val="left" w:pos="4842" w:leader="none"/>
      </w:tabs>
      <w:bidi w:val="0"/>
      <w:spacing w:before="120" w:after="120"/>
      <w:ind w:left="448" w:hanging="0"/>
      <w:contextualSpacing/>
      <w:jc w:val="left"/>
    </w:pPr>
    <w:rPr>
      <w:rFonts w:ascii="Source Sans Pro" w:hAnsi="Source Sans Pro" w:eastAsia="Noto Sans HK" w:cs="Times New Roman"/>
      <w:color w:val="367D3C"/>
      <w:kern w:val="0"/>
      <w:sz w:val="18"/>
      <w:szCs w:val="19"/>
      <w:lang w:val="es-ES" w:eastAsia="en-US" w:bidi="ar-SA"/>
    </w:rPr>
  </w:style>
  <w:style w:type="paragraph" w:styleId="TablaTtulo" w:customStyle="1">
    <w:name w:val="Tabla - Título"/>
    <w:autoRedefine/>
    <w:qFormat/>
    <w:rsid w:val="00e10e7f"/>
    <w:pPr>
      <w:widowControl/>
      <w:numPr>
        <w:ilvl w:val="0"/>
        <w:numId w:val="2"/>
      </w:numPr>
      <w:bidi w:val="0"/>
      <w:spacing w:before="0" w:after="0"/>
      <w:contextualSpacing/>
      <w:jc w:val="left"/>
    </w:pPr>
    <w:rPr>
      <w:rFonts w:ascii="Source Sans Pro Semibold" w:hAnsi="Source Sans Pro Semibold" w:eastAsia="Noto Sans HK Medium" w:cs="Times New Roman"/>
      <w:color w:val="FFFFFF"/>
      <w:kern w:val="0"/>
      <w:sz w:val="22"/>
      <w:szCs w:val="19"/>
      <w:lang w:val="es-ES" w:eastAsia="en-US" w:bidi="ar-SA"/>
    </w:rPr>
  </w:style>
  <w:style w:type="paragraph" w:styleId="TablaTtulodecampo" w:customStyle="1">
    <w:name w:val="Tabla - Título de campo"/>
    <w:autoRedefine/>
    <w:qFormat/>
    <w:rsid w:val="00e10e7f"/>
    <w:pPr>
      <w:widowControl/>
      <w:bidi w:val="0"/>
      <w:spacing w:before="120" w:after="0"/>
      <w:jc w:val="left"/>
    </w:pPr>
    <w:rPr>
      <w:rFonts w:ascii="Source Sans Pro" w:hAnsi="Source Sans Pro" w:eastAsia="Noto Sans HK" w:cs="Times New Roman"/>
      <w:color w:val="367D3C"/>
      <w:kern w:val="0"/>
      <w:sz w:val="18"/>
      <w:szCs w:val="19"/>
      <w:lang w:val="es-ES" w:eastAsia="en-US" w:bidi="ar-SA"/>
    </w:rPr>
  </w:style>
  <w:style w:type="paragraph" w:styleId="CabeceraDelegacindelgobierno" w:customStyle="1">
    <w:name w:val="Cabecera - Delegación del gobierno"/>
    <w:basedOn w:val="CabeceraConsejera"/>
    <w:autoRedefine/>
    <w:qFormat/>
    <w:rsid w:val="00e10e7f"/>
    <w:pPr/>
    <w:rPr/>
  </w:style>
  <w:style w:type="paragraph" w:styleId="Cabecera">
    <w:name w:val="Header"/>
    <w:basedOn w:val="Normal"/>
    <w:link w:val="EncabezadoCar"/>
    <w:uiPriority w:val="99"/>
    <w:unhideWhenUsed/>
    <w:rsid w:val="00e10e7f"/>
    <w:pPr>
      <w:tabs>
        <w:tab w:val="clear" w:pos="708"/>
        <w:tab w:val="center" w:pos="4252" w:leader="none"/>
        <w:tab w:val="right" w:pos="8504" w:leader="none"/>
      </w:tabs>
      <w:spacing w:before="0" w:after="0"/>
    </w:pPr>
    <w:rPr/>
  </w:style>
  <w:style w:type="paragraph" w:styleId="FormularioComuDatos" w:customStyle="1">
    <w:name w:val="Formulario - Comu. Datos"/>
    <w:basedOn w:val="Cabecera"/>
    <w:autoRedefine/>
    <w:qFormat/>
    <w:rsid w:val="00e10e7f"/>
    <w:pPr>
      <w:spacing w:before="0" w:after="0"/>
      <w:contextualSpacing/>
      <w:jc w:val="left"/>
    </w:pPr>
    <w:rPr>
      <w:rFonts w:eastAsia="Noto Sans HK Medium"/>
      <w:color w:val="000000"/>
    </w:rPr>
  </w:style>
  <w:style w:type="paragraph" w:styleId="PiedepginaCentrado" w:customStyle="1">
    <w:name w:val="Pie de página - Centrado"/>
    <w:basedOn w:val="PiedepginaDatos"/>
    <w:autoRedefine/>
    <w:qFormat/>
    <w:rsid w:val="00e10e7f"/>
    <w:pPr>
      <w:jc w:val="center"/>
    </w:pPr>
    <w:rPr/>
  </w:style>
  <w:style w:type="paragraph" w:styleId="BalloonText">
    <w:name w:val="Balloon Text"/>
    <w:basedOn w:val="Normal"/>
    <w:link w:val="TextodegloboCar"/>
    <w:uiPriority w:val="99"/>
    <w:semiHidden/>
    <w:unhideWhenUsed/>
    <w:qFormat/>
    <w:rsid w:val="00bd56cc"/>
    <w:pPr>
      <w:spacing w:before="0" w:after="0"/>
    </w:pPr>
    <w:rPr>
      <w:rFonts w:ascii="Lucida Grande" w:hAnsi="Lucida Grande" w:cs="Lucida Grande"/>
      <w:sz w:val="18"/>
    </w:rPr>
  </w:style>
  <w:style w:type="paragraph" w:styleId="NormalWeb">
    <w:name w:val="Normal (Web)"/>
    <w:basedOn w:val="Normal"/>
    <w:uiPriority w:val="99"/>
    <w:unhideWhenUsed/>
    <w:qFormat/>
    <w:rsid w:val="001d3bf6"/>
    <w:pPr>
      <w:spacing w:beforeAutospacing="1" w:after="119"/>
      <w:jc w:val="left"/>
    </w:pPr>
    <w:rPr>
      <w:rFonts w:ascii="Times New Roman" w:hAnsi="Times New Roman" w:eastAsia="Times New Roman"/>
      <w:color w:val="auto"/>
      <w:sz w:val="24"/>
      <w:szCs w:val="24"/>
      <w:lang w:eastAsia="es-ES"/>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LFO4" w:customStyle="1">
    <w:name w:val="LFO4"/>
    <w:qFormat/>
    <w:rsid w:val="00e10e7f"/>
  </w:style>
  <w:style w:type="numbering" w:styleId="LFO5" w:customStyle="1">
    <w:name w:val="LFO5"/>
    <w:qFormat/>
    <w:rsid w:val="00e10e7f"/>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e10e7f"/>
    <w:rPr>
      <w:lang w:eastAsia="es-ES_tradn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1.wmf"/><Relationship Id="rId5" Type="http://schemas.openxmlformats.org/officeDocument/2006/relationships/image" Target="media/image1.wmf"/><Relationship Id="rId6" Type="http://schemas.openxmlformats.org/officeDocument/2006/relationships/image" Target="media/image1.wmf"/><Relationship Id="rId7" Type="http://schemas.openxmlformats.org/officeDocument/2006/relationships/image" Target="media/image1.wmf"/><Relationship Id="rId8" Type="http://schemas.openxmlformats.org/officeDocument/2006/relationships/image" Target="media/image1.wmf"/><Relationship Id="rId9" Type="http://schemas.openxmlformats.org/officeDocument/2006/relationships/image" Target="media/image1.wmf"/><Relationship Id="rId10" Type="http://schemas.openxmlformats.org/officeDocument/2006/relationships/image" Target="media/image1.wmf"/><Relationship Id="rId11" Type="http://schemas.openxmlformats.org/officeDocument/2006/relationships/image" Target="media/image1.wmf"/><Relationship Id="rId12" Type="http://schemas.openxmlformats.org/officeDocument/2006/relationships/image" Target="media/image1.wmf"/><Relationship Id="rId13" Type="http://schemas.openxmlformats.org/officeDocument/2006/relationships/image" Target="media/image1.wmf"/><Relationship Id="rId14" Type="http://schemas.openxmlformats.org/officeDocument/2006/relationships/image" Target="media/image1.wmf"/><Relationship Id="rId15" Type="http://schemas.openxmlformats.org/officeDocument/2006/relationships/image" Target="media/image1.wmf"/><Relationship Id="rId16" Type="http://schemas.openxmlformats.org/officeDocument/2006/relationships/image" Target="media/image1.wmf"/><Relationship Id="rId17" Type="http://schemas.openxmlformats.org/officeDocument/2006/relationships/image" Target="media/image1.wmf"/><Relationship Id="rId18" Type="http://schemas.openxmlformats.org/officeDocument/2006/relationships/image" Target="media/image1.wmf"/><Relationship Id="rId19" Type="http://schemas.openxmlformats.org/officeDocument/2006/relationships/image" Target="media/image1.wmf"/><Relationship Id="rId20" Type="http://schemas.openxmlformats.org/officeDocument/2006/relationships/image" Target="media/image1.wmf"/><Relationship Id="rId21" Type="http://schemas.openxmlformats.org/officeDocument/2006/relationships/image" Target="media/image1.wmf"/><Relationship Id="rId22" Type="http://schemas.openxmlformats.org/officeDocument/2006/relationships/image" Target="media/image1.w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wmf"/>
</Relationships>
</file>

<file path=word/_rels/header2.xml.rels><?xml version="1.0" encoding="UTF-8"?>
<Relationships xmlns="http://schemas.openxmlformats.org/package/2006/relationships"><Relationship Id="rId1" Type="http://schemas.openxmlformats.org/officeDocument/2006/relationships/image" Target="media/image4.wmf"/>
</Relationships>
</file>

<file path=word/_rels/numbering.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BDB96-3D3D-4CBC-A3F5-F916D517D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LibreOffice/7.3.3.2$Windows_X86_64 LibreOffice_project/d1d0ea68f081ee2800a922cac8f79445e4603348</Application>
  <AppVersion>15.0000</AppVersion>
  <Pages>4</Pages>
  <Words>2502</Words>
  <Characters>13882</Characters>
  <CharactersWithSpaces>16318</CharactersWithSpaces>
  <Paragraphs>100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2021-05-05T17:23:00Z</dcterms:created>
  <dc:creator>Pablo M Romero Romero</dc:creator>
  <dc:description/>
  <dc:language>es-ES</dc:language>
  <cp:lastModifiedBy>Martin-Montalvo Sanchez, Maria Isabel</cp:lastModifiedBy>
  <cp:lastPrinted>2021-01-22T11:00:00Z</cp:lastPrinted>
  <dcterms:modified xsi:type="dcterms:W3CDTF">2021-05-17T11:20:00Z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