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AFF" w14:textId="77777777" w:rsidR="003F7C1C" w:rsidRPr="003F7C1C" w:rsidRDefault="003F7C1C" w:rsidP="003F7C1C">
      <w:pPr>
        <w:suppressAutoHyphens/>
        <w:spacing w:before="120" w:after="240"/>
        <w:jc w:val="center"/>
        <w:rPr>
          <w:rFonts w:cs="Arial"/>
          <w:b/>
          <w:szCs w:val="21"/>
        </w:rPr>
      </w:pPr>
      <w:r w:rsidRPr="003F7C1C">
        <w:rPr>
          <w:rFonts w:cs="Arial"/>
          <w:b/>
          <w:szCs w:val="21"/>
        </w:rPr>
        <w:t>ANEXO AL CUADRO RESUMEN</w:t>
      </w:r>
    </w:p>
    <w:p w14:paraId="43743EF4" w14:textId="77777777" w:rsidR="003F7C1C" w:rsidRPr="003F7C1C" w:rsidRDefault="003F7C1C" w:rsidP="003F7C1C">
      <w:pPr>
        <w:suppressAutoHyphens/>
        <w:spacing w:before="120" w:after="240"/>
        <w:jc w:val="center"/>
        <w:rPr>
          <w:rFonts w:cs="Arial"/>
          <w:b/>
          <w:bCs/>
          <w:color w:val="000000"/>
          <w:szCs w:val="21"/>
        </w:rPr>
      </w:pPr>
      <w:r w:rsidRPr="003F7C1C">
        <w:rPr>
          <w:rFonts w:cs="Arial"/>
          <w:b/>
          <w:bCs/>
          <w:color w:val="000000"/>
          <w:szCs w:val="21"/>
        </w:rPr>
        <w:t>ACUERDO DE ENCARGADO DE TRATAMIENTO (PERSONA ADJUDICATARIA)</w:t>
      </w:r>
    </w:p>
    <w:p w14:paraId="5D9FFA12" w14:textId="77777777" w:rsidR="003F7C1C" w:rsidRPr="003F7C1C" w:rsidRDefault="003F7C1C" w:rsidP="003F7C1C">
      <w:pPr>
        <w:suppressAutoHyphens/>
        <w:spacing w:before="120" w:after="240"/>
        <w:jc w:val="center"/>
        <w:rPr>
          <w:rFonts w:cs="Arial"/>
          <w:b/>
          <w:szCs w:val="21"/>
        </w:rPr>
      </w:pPr>
    </w:p>
    <w:p w14:paraId="5D495FCD" w14:textId="77777777" w:rsidR="003F7C1C" w:rsidRPr="003F7C1C" w:rsidRDefault="003F7C1C" w:rsidP="003F7C1C">
      <w:pPr>
        <w:numPr>
          <w:ilvl w:val="0"/>
          <w:numId w:val="25"/>
        </w:numPr>
        <w:suppressAutoHyphens/>
        <w:spacing w:before="120" w:after="240"/>
        <w:contextualSpacing/>
        <w:rPr>
          <w:b/>
          <w:szCs w:val="21"/>
        </w:rPr>
      </w:pPr>
      <w:r w:rsidRPr="003F7C1C">
        <w:rPr>
          <w:b/>
          <w:szCs w:val="21"/>
        </w:rPr>
        <w:t>OBLIGACIONES GENERALES</w:t>
      </w:r>
    </w:p>
    <w:p w14:paraId="62ED1E73" w14:textId="77777777" w:rsidR="003F7C1C" w:rsidRPr="003F7C1C" w:rsidRDefault="003F7C1C" w:rsidP="003F7C1C">
      <w:pPr>
        <w:suppressAutoHyphens/>
        <w:spacing w:before="120" w:after="240"/>
        <w:rPr>
          <w:szCs w:val="21"/>
        </w:rPr>
      </w:pPr>
      <w:r w:rsidRPr="003F7C1C">
        <w:rPr>
          <w:szCs w:val="21"/>
        </w:rPr>
        <w:t>Estas obligaciones generales y las establecidas en el apartado 2 de este acuerdo relativo al Tratamiento de Datos Personales constituyen el contrato de encargo de tratamiento entre el SAS y la persona adjudicataria a que hace referencia el artículo 28.3 RGPD.</w:t>
      </w:r>
    </w:p>
    <w:p w14:paraId="3DB61FF5" w14:textId="77777777" w:rsidR="003F7C1C" w:rsidRPr="003F7C1C" w:rsidRDefault="003F7C1C" w:rsidP="003F7C1C">
      <w:pPr>
        <w:suppressAutoHyphens/>
        <w:spacing w:before="120" w:after="240"/>
        <w:rPr>
          <w:rFonts w:cs="Arial"/>
          <w:b/>
          <w:bCs/>
          <w:color w:val="000000"/>
          <w:szCs w:val="21"/>
        </w:rPr>
      </w:pPr>
      <w:r w:rsidRPr="003F7C1C">
        <w:rPr>
          <w:szCs w:val="21"/>
        </w:rPr>
        <w:t>De conformidad con lo previsto en el artículo 28 del RGPD, la persona adjudicataria se obliga a y garantiza el cumplimiento de las siguientes obligaciones, complementadas y concretadas con lo detallado en el apartado 2. “Tratamiento de Datos Personales</w:t>
      </w:r>
    </w:p>
    <w:p w14:paraId="0EF4CF5A" w14:textId="77777777" w:rsidR="003F7C1C" w:rsidRPr="003F7C1C" w:rsidRDefault="003F7C1C" w:rsidP="003F7C1C">
      <w:pPr>
        <w:suppressAutoHyphens/>
        <w:spacing w:before="120" w:after="240"/>
        <w:ind w:left="709"/>
        <w:rPr>
          <w:szCs w:val="21"/>
        </w:rPr>
      </w:pPr>
      <w:r w:rsidRPr="003F7C1C">
        <w:rPr>
          <w:szCs w:val="21"/>
        </w:rPr>
        <w:t xml:space="preserve">a) Tratar los Datos Personales conforme a las instrucciones documentadas en el presente Pliego o demás documentos contractuales aplicables a la ejecución del contrato y aquellas que, en su caso, reciba del SAS por escrito en cada momento; salvo que esté obligado a ello en virtud del Derecho de la Unión o nacional que se aplique al encargado; en tal caso, el encargado informará al responsable de esa exigencia legal previa al tratamiento, salvo que tal Derecho lo prohíba por razones importantes de interés público. </w:t>
      </w:r>
    </w:p>
    <w:p w14:paraId="60C35EE6" w14:textId="77777777" w:rsidR="003F7C1C" w:rsidRPr="003F7C1C" w:rsidRDefault="003F7C1C" w:rsidP="003F7C1C">
      <w:pPr>
        <w:suppressAutoHyphens/>
        <w:spacing w:before="120" w:after="240"/>
        <w:ind w:left="709"/>
        <w:rPr>
          <w:szCs w:val="21"/>
        </w:rPr>
      </w:pPr>
      <w:r w:rsidRPr="003F7C1C">
        <w:rPr>
          <w:szCs w:val="21"/>
        </w:rPr>
        <w:t xml:space="preserve">b) No utilizar ni aplicar los Datos Personales con una finalidad distinta a la ejecución del objeto del Contrato. </w:t>
      </w:r>
    </w:p>
    <w:p w14:paraId="421C8807" w14:textId="77777777" w:rsidR="003F7C1C" w:rsidRPr="003F7C1C" w:rsidRDefault="003F7C1C" w:rsidP="003F7C1C">
      <w:pPr>
        <w:suppressAutoHyphens/>
        <w:spacing w:before="120" w:after="240"/>
        <w:ind w:left="709"/>
        <w:rPr>
          <w:szCs w:val="21"/>
        </w:rPr>
      </w:pPr>
      <w:r w:rsidRPr="003F7C1C">
        <w:rPr>
          <w:szCs w:val="21"/>
        </w:rPr>
        <w:t xml:space="preserve">c) Tratar los Datos Personales de conformidad con los criterios de seguridad y el contenido previsto en el artículo 32 del RGPD, así como observar y adoptar las medidas técnicas y organizativas de seguridad necesaria o conveniente para asegurar la confidencialidad, secreto e integridad de los Datos Personales a los que tenga acceso. </w:t>
      </w:r>
    </w:p>
    <w:p w14:paraId="5B9B52A7" w14:textId="77777777" w:rsidR="003F7C1C" w:rsidRPr="003F7C1C" w:rsidRDefault="003F7C1C" w:rsidP="003F7C1C">
      <w:pPr>
        <w:suppressAutoHyphens/>
        <w:spacing w:before="120" w:after="240"/>
        <w:ind w:left="709"/>
        <w:rPr>
          <w:szCs w:val="21"/>
        </w:rPr>
      </w:pPr>
      <w:r w:rsidRPr="003F7C1C">
        <w:rPr>
          <w:szCs w:val="21"/>
        </w:rPr>
        <w:t>En particular, y sin carácter limitativo, se obliga a aplicar las medidas de protección del nivel de riesgo y seguridad detallados en el apartado 2 de este documento.</w:t>
      </w:r>
    </w:p>
    <w:p w14:paraId="70BEAFE6" w14:textId="77777777" w:rsidR="003F7C1C" w:rsidRPr="003F7C1C" w:rsidRDefault="003F7C1C" w:rsidP="003F7C1C">
      <w:pPr>
        <w:suppressAutoHyphens/>
        <w:spacing w:before="120" w:after="240"/>
        <w:ind w:left="709"/>
        <w:rPr>
          <w:szCs w:val="21"/>
        </w:rPr>
      </w:pPr>
      <w:r w:rsidRPr="003F7C1C">
        <w:rPr>
          <w:szCs w:val="21"/>
        </w:rPr>
        <w:t xml:space="preserve">d) Mantener la más absoluta confidencialidad sobre los Datos Personales a los que tenga acceso para la ejecución del </w:t>
      </w:r>
      <w:proofErr w:type="gramStart"/>
      <w:r w:rsidRPr="003F7C1C">
        <w:rPr>
          <w:szCs w:val="21"/>
        </w:rPr>
        <w:t>contrato</w:t>
      </w:r>
      <w:proofErr w:type="gramEnd"/>
      <w:r w:rsidRPr="003F7C1C">
        <w:rPr>
          <w:szCs w:val="21"/>
        </w:rPr>
        <w:t xml:space="preserve"> así como sobre los que resulten de su tratamiento, cualquiera que sea el soporte en el que se hubieren obtenido. Esta obligación se extiende a toda persona que pudiera intervenir en cualquier fase del tratamiento por cuenta de la persona adjudicataria, siendo deber de la persona adjudicataria instruir a las personas que de él dependan, de este deber de secreto, y del mantenimiento de dicho deber aún después de la terminación del contrato o de su desvinculación. </w:t>
      </w:r>
    </w:p>
    <w:p w14:paraId="5E6F0596" w14:textId="77777777" w:rsidR="003F7C1C" w:rsidRPr="003F7C1C" w:rsidRDefault="003F7C1C" w:rsidP="003F7C1C">
      <w:pPr>
        <w:suppressAutoHyphens/>
        <w:spacing w:before="120" w:after="240"/>
        <w:ind w:left="709"/>
        <w:rPr>
          <w:szCs w:val="21"/>
        </w:rPr>
      </w:pPr>
      <w:r w:rsidRPr="003F7C1C">
        <w:rPr>
          <w:szCs w:val="21"/>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SAS dicha documentación acreditativa. </w:t>
      </w:r>
    </w:p>
    <w:p w14:paraId="64362F38" w14:textId="77777777" w:rsidR="003F7C1C" w:rsidRPr="003F7C1C" w:rsidRDefault="003F7C1C" w:rsidP="003F7C1C">
      <w:pPr>
        <w:suppressAutoHyphens/>
        <w:spacing w:before="120" w:after="240"/>
        <w:ind w:left="709"/>
        <w:rPr>
          <w:szCs w:val="21"/>
        </w:rPr>
      </w:pPr>
      <w:r w:rsidRPr="003F7C1C">
        <w:rPr>
          <w:szCs w:val="21"/>
        </w:rPr>
        <w:t xml:space="preserve">f) Garantizar la formación necesaria en materia de protección de Datos Personales de las personas autorizadas a su tratamiento. </w:t>
      </w:r>
    </w:p>
    <w:p w14:paraId="0DBE6E7C" w14:textId="77777777" w:rsidR="003F7C1C" w:rsidRPr="003F7C1C" w:rsidRDefault="003F7C1C" w:rsidP="003F7C1C">
      <w:pPr>
        <w:suppressAutoHyphens/>
        <w:spacing w:before="120" w:after="240"/>
        <w:ind w:left="709"/>
        <w:rPr>
          <w:szCs w:val="21"/>
        </w:rPr>
      </w:pPr>
      <w:r w:rsidRPr="003F7C1C">
        <w:rPr>
          <w:szCs w:val="21"/>
        </w:rPr>
        <w:lastRenderedPageBreak/>
        <w:t xml:space="preserve">g) Salvo que cuente en cada caso con la autorización expresa del Responsable del Tratamiento, no comunicar (ceder) ni difundir los Datos Personales a terceros, ni siquiera para su conservación. </w:t>
      </w:r>
    </w:p>
    <w:p w14:paraId="5DA1372E" w14:textId="77777777" w:rsidR="003F7C1C" w:rsidRPr="003F7C1C" w:rsidRDefault="003F7C1C" w:rsidP="003F7C1C">
      <w:pPr>
        <w:suppressAutoHyphens/>
        <w:spacing w:before="120" w:after="240"/>
        <w:ind w:left="709"/>
        <w:rPr>
          <w:szCs w:val="21"/>
        </w:rPr>
      </w:pPr>
      <w:r w:rsidRPr="003F7C1C">
        <w:rPr>
          <w:szCs w:val="21"/>
        </w:rPr>
        <w:t xml:space="preserve">h) Nombrar Delegado de Protección de Datos, en caso de que sea necesario según el RGPD, y comunicarlo al SAS, también cuando la designación sea voluntaria, así como la identidad y datos de contacto de la(s) persona(s) física(s) designada(s) por la persona adjudicataria como sus representante(s) a efectos de protección de los Datos Personales (representantes del Encargado de Tratamiento), responsable(s) del cumplimiento de la regulación del tratamiento de Datos Personales, en las vertientes legales/formales y en las de seguridad. </w:t>
      </w:r>
    </w:p>
    <w:p w14:paraId="0CCEB907" w14:textId="77777777" w:rsidR="003F7C1C" w:rsidRPr="003F7C1C" w:rsidRDefault="003F7C1C" w:rsidP="003F7C1C">
      <w:pPr>
        <w:suppressAutoHyphens/>
        <w:spacing w:before="120" w:after="240"/>
        <w:ind w:left="709"/>
        <w:rPr>
          <w:szCs w:val="21"/>
        </w:rPr>
      </w:pPr>
      <w:r w:rsidRPr="003F7C1C">
        <w:rPr>
          <w:szCs w:val="21"/>
        </w:rPr>
        <w:t>i) Una vez finalizada la prestación contractual objeto del presente Pliego, se compromete, según corresponda y se instruya en el apartado 2 de este documento, a devolver o destruir (i) los Datos Personales a los que haya tenido acceso; (</w:t>
      </w:r>
      <w:proofErr w:type="spellStart"/>
      <w:r w:rsidRPr="003F7C1C">
        <w:rPr>
          <w:szCs w:val="21"/>
        </w:rPr>
        <w:t>ii</w:t>
      </w:r>
      <w:proofErr w:type="spellEnd"/>
      <w:r w:rsidRPr="003F7C1C">
        <w:rPr>
          <w:szCs w:val="21"/>
        </w:rPr>
        <w:t>) los Datos Personales generados por la persona adjudicataria por causa del tratamiento; y (</w:t>
      </w:r>
      <w:proofErr w:type="spellStart"/>
      <w:r w:rsidRPr="003F7C1C">
        <w:rPr>
          <w:szCs w:val="21"/>
        </w:rPr>
        <w:t>iii</w:t>
      </w:r>
      <w:proofErr w:type="spellEnd"/>
      <w:r w:rsidRPr="003F7C1C">
        <w:rPr>
          <w:szCs w:val="21"/>
        </w:rPr>
        <w:t xml:space="preserve">) los soportes y documentos en que cualquiera de estos datos consten,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719D08CC" w14:textId="77777777" w:rsidR="003F7C1C" w:rsidRPr="003F7C1C" w:rsidRDefault="003F7C1C" w:rsidP="003F7C1C">
      <w:pPr>
        <w:suppressAutoHyphens/>
        <w:spacing w:before="120" w:after="240"/>
        <w:ind w:left="709"/>
        <w:rPr>
          <w:szCs w:val="21"/>
        </w:rPr>
      </w:pPr>
      <w:r w:rsidRPr="003F7C1C">
        <w:rPr>
          <w:szCs w:val="21"/>
        </w:rPr>
        <w:t xml:space="preserve">j) Según corresponda y se indique el apartado 2 de este documento, a llevar a cabo el tratamiento de los Datos Personales en los sistemas/dispositivos de tratamiento, manuales y automatizados, y en las ubicaciones que en el citado apartado 2 se especifican, equipamiento que podrá estar bajo el control del SAS o bajo el control directo o indirecto de la persona adjudicataria, u otros que hayan sido expresamente autorizados por escrito por el SAS, según se establezca en dicho apartado 2 en su caso, y únicamente por los usuarios o perfiles de usuarios asignados a la ejecución del objeto de este Pliego. </w:t>
      </w:r>
    </w:p>
    <w:p w14:paraId="30677059" w14:textId="71C62C4C" w:rsidR="003F7C1C" w:rsidRPr="003F7C1C" w:rsidRDefault="003F7C1C" w:rsidP="003F7C1C">
      <w:pPr>
        <w:suppressAutoHyphens/>
        <w:spacing w:before="120" w:after="240"/>
        <w:ind w:left="709"/>
        <w:rPr>
          <w:szCs w:val="21"/>
        </w:rPr>
      </w:pPr>
      <w:r w:rsidRPr="003F7C1C">
        <w:rPr>
          <w:szCs w:val="21"/>
        </w:rPr>
        <w:t xml:space="preserve">k) No podrán realizarse transferencias a un tercer país o una organización internacional fuera de la Unión Europea, salvo en los supuestos específicamente autorizados por el Reglamento (UE) 2016/679 General de Protección de Datos (RGPD) </w:t>
      </w:r>
      <w:r w:rsidR="007B3BC1" w:rsidRPr="003F7C1C">
        <w:rPr>
          <w:szCs w:val="21"/>
        </w:rPr>
        <w:t>y la</w:t>
      </w:r>
      <w:r w:rsidRPr="003F7C1C">
        <w:rPr>
          <w:szCs w:val="21"/>
        </w:rPr>
        <w:t xml:space="preserve"> Ley Orgánica 3/2018, de 5 de diciembre, de Protección de Datos Personales y garantía de los derechos digitales (LOPDGDD), siendo la única excepción contemplada, la transferencia a países, organizaciones o territorios que hayan sido declarados con un nivel adecuado de protección por parte de las autoridades de control en materia de protección de datos, o cuando sea precisa la transferencia </w:t>
      </w:r>
      <w:r w:rsidR="007B3BC1" w:rsidRPr="003F7C1C">
        <w:rPr>
          <w:szCs w:val="21"/>
        </w:rPr>
        <w:t>en cumplimiento</w:t>
      </w:r>
      <w:r w:rsidRPr="003F7C1C">
        <w:rPr>
          <w:szCs w:val="21"/>
        </w:rPr>
        <w:t xml:space="preserve"> de una obligación legal, convenio internacional o requerimiento judicial.</w:t>
      </w:r>
    </w:p>
    <w:p w14:paraId="0B4DD217" w14:textId="61156E07" w:rsidR="003F7C1C" w:rsidRPr="003F7C1C" w:rsidRDefault="003F7C1C" w:rsidP="003F7C1C">
      <w:pPr>
        <w:suppressAutoHyphens/>
        <w:spacing w:before="120" w:after="240"/>
        <w:ind w:left="709"/>
        <w:rPr>
          <w:szCs w:val="21"/>
        </w:rPr>
      </w:pPr>
      <w:r w:rsidRPr="003F7C1C">
        <w:rPr>
          <w:szCs w:val="21"/>
        </w:rPr>
        <w:t xml:space="preserve">En cualquiera de estos supuestos o excepciones, la persona adjudicataria deberá aportar las evidencias que lo soportan con antelación suficiente a efectuar el tratamiento. Igualmente, la entidad adjudicataria deberá comunicar sin dilación indebida, </w:t>
      </w:r>
      <w:r w:rsidR="007B3BC1" w:rsidRPr="003F7C1C">
        <w:rPr>
          <w:szCs w:val="21"/>
        </w:rPr>
        <w:t>cualquier cambio</w:t>
      </w:r>
      <w:r w:rsidRPr="003F7C1C">
        <w:rPr>
          <w:szCs w:val="21"/>
        </w:rPr>
        <w:t xml:space="preserve"> </w:t>
      </w:r>
      <w:proofErr w:type="gramStart"/>
      <w:r w:rsidRPr="003F7C1C">
        <w:rPr>
          <w:szCs w:val="21"/>
        </w:rPr>
        <w:t>en relación a</w:t>
      </w:r>
      <w:proofErr w:type="gramEnd"/>
      <w:r w:rsidRPr="003F7C1C">
        <w:rPr>
          <w:szCs w:val="21"/>
        </w:rPr>
        <w:t xml:space="preserve"> las condiciones para la transferencia de datos </w:t>
      </w:r>
      <w:r w:rsidR="007B3BC1" w:rsidRPr="003F7C1C">
        <w:rPr>
          <w:szCs w:val="21"/>
        </w:rPr>
        <w:t>personales, especialmente</w:t>
      </w:r>
      <w:r w:rsidRPr="003F7C1C">
        <w:rPr>
          <w:szCs w:val="21"/>
        </w:rPr>
        <w:t xml:space="preserve"> la perdida de la condición de “nivel adecuado de protección” </w:t>
      </w:r>
      <w:r w:rsidR="007B3BC1" w:rsidRPr="003F7C1C">
        <w:rPr>
          <w:szCs w:val="21"/>
        </w:rPr>
        <w:t>para transferencia</w:t>
      </w:r>
      <w:r w:rsidRPr="003F7C1C">
        <w:rPr>
          <w:szCs w:val="21"/>
        </w:rPr>
        <w:t xml:space="preserve"> internacional, conforme al RGPD. Se considera expresamente </w:t>
      </w:r>
      <w:r w:rsidR="007B3BC1" w:rsidRPr="003F7C1C">
        <w:rPr>
          <w:szCs w:val="21"/>
        </w:rPr>
        <w:t>incluidos los</w:t>
      </w:r>
      <w:r w:rsidRPr="003F7C1C">
        <w:rPr>
          <w:szCs w:val="21"/>
        </w:rPr>
        <w:t xml:space="preserve"> supuestos en los que la Comisión determine la perdida de la adecuación de </w:t>
      </w:r>
      <w:r w:rsidR="007B3BC1" w:rsidRPr="003F7C1C">
        <w:rPr>
          <w:szCs w:val="21"/>
        </w:rPr>
        <w:t>un país</w:t>
      </w:r>
      <w:r w:rsidRPr="003F7C1C">
        <w:rPr>
          <w:szCs w:val="21"/>
        </w:rPr>
        <w:t>, organización, entidad o empresa, incluidas aquellas que dejen de estar adheridas a eventuales acuerdos internacionales que permitan transferencias internacionales de datos.</w:t>
      </w:r>
    </w:p>
    <w:p w14:paraId="438161F8" w14:textId="77777777" w:rsidR="003F7C1C" w:rsidRPr="003F7C1C" w:rsidRDefault="003F7C1C" w:rsidP="003F7C1C">
      <w:pPr>
        <w:suppressAutoHyphens/>
        <w:spacing w:before="120" w:after="240"/>
        <w:ind w:left="709"/>
        <w:rPr>
          <w:szCs w:val="21"/>
        </w:rPr>
      </w:pPr>
      <w:r w:rsidRPr="003F7C1C">
        <w:rPr>
          <w:szCs w:val="21"/>
        </w:rPr>
        <w:t xml:space="preserve">En todo caso, en el marco de las transferencias internacionales de Datos Personales, la persona adjudicataria deberá adecuar sus operaciones de tratamiento a los preceptos legales de </w:t>
      </w:r>
      <w:proofErr w:type="gramStart"/>
      <w:r w:rsidRPr="003F7C1C">
        <w:rPr>
          <w:szCs w:val="21"/>
        </w:rPr>
        <w:lastRenderedPageBreak/>
        <w:t>cualesquiera normativa nacional especial aplicable</w:t>
      </w:r>
      <w:proofErr w:type="gramEnd"/>
      <w:r w:rsidRPr="003F7C1C">
        <w:rPr>
          <w:szCs w:val="21"/>
        </w:rPr>
        <w:t xml:space="preserve"> al órgano de contratación en relación con el objeto del contrato, como pueda ser la relativa a su régimen jurídico, procedimiento administrativo o sector sanitario. </w:t>
      </w:r>
    </w:p>
    <w:p w14:paraId="559847FA" w14:textId="246D3275" w:rsidR="003F7C1C" w:rsidRPr="003F7C1C" w:rsidRDefault="003F7C1C" w:rsidP="003F7C1C">
      <w:pPr>
        <w:suppressAutoHyphens/>
        <w:spacing w:before="120" w:after="240"/>
        <w:ind w:left="709"/>
        <w:rPr>
          <w:szCs w:val="21"/>
        </w:rPr>
      </w:pPr>
      <w:r w:rsidRPr="003F7C1C">
        <w:rPr>
          <w:szCs w:val="21"/>
        </w:rPr>
        <w:t>l) Para que el SAS como responsable del tratamiento pueda dar cumplimiento al artículo 33 del RGPD, se obliga al encargado de tratamiento a comunicar al SAS,</w:t>
      </w:r>
      <w:r w:rsidR="00354718">
        <w:rPr>
          <w:szCs w:val="21"/>
        </w:rPr>
        <w:t xml:space="preserve"> </w:t>
      </w:r>
      <w:r w:rsidRPr="003F7C1C">
        <w:rPr>
          <w:szCs w:val="21"/>
        </w:rPr>
        <w:t xml:space="preserve">de forma inmediata y a más tardar en el plazo de 24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4E0E1657" w14:textId="77777777" w:rsidR="003F7C1C" w:rsidRPr="003F7C1C" w:rsidRDefault="003F7C1C" w:rsidP="003F7C1C">
      <w:pPr>
        <w:suppressAutoHyphens/>
        <w:spacing w:before="120" w:after="240"/>
        <w:ind w:left="709"/>
        <w:rPr>
          <w:szCs w:val="21"/>
        </w:rPr>
      </w:pPr>
      <w:r w:rsidRPr="003F7C1C">
        <w:rPr>
          <w:szCs w:val="21"/>
        </w:rPr>
        <w:t xml:space="preserve">m) 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al SAS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w:t>
      </w:r>
    </w:p>
    <w:p w14:paraId="0D7BDD40" w14:textId="77777777" w:rsidR="003F7C1C" w:rsidRPr="003F7C1C" w:rsidRDefault="003F7C1C" w:rsidP="003F7C1C">
      <w:pPr>
        <w:suppressAutoHyphens/>
        <w:spacing w:before="120" w:after="240"/>
        <w:ind w:left="709"/>
        <w:rPr>
          <w:szCs w:val="21"/>
        </w:rPr>
      </w:pPr>
      <w:r w:rsidRPr="003F7C1C">
        <w:rPr>
          <w:szCs w:val="21"/>
        </w:rPr>
        <w:t xml:space="preserve">La persona adjudicataria asistirá al SAS, siempre que sea posible, para que ésta pueda cumplir y dar respuesta a los ejercicios de Derechos. </w:t>
      </w:r>
    </w:p>
    <w:p w14:paraId="63E3AB54" w14:textId="77777777" w:rsidR="003F7C1C" w:rsidRPr="003F7C1C" w:rsidRDefault="003F7C1C" w:rsidP="003F7C1C">
      <w:pPr>
        <w:suppressAutoHyphens/>
        <w:spacing w:before="120" w:after="240"/>
        <w:ind w:left="709"/>
        <w:rPr>
          <w:szCs w:val="21"/>
        </w:rPr>
      </w:pPr>
      <w:r w:rsidRPr="003F7C1C">
        <w:rPr>
          <w:szCs w:val="21"/>
        </w:rPr>
        <w:t>n) Colaborar con el SAS en el cumplimiento de sus obligaciones en materia de (i) medidas de seguridad, (</w:t>
      </w:r>
      <w:proofErr w:type="spellStart"/>
      <w:r w:rsidRPr="003F7C1C">
        <w:rPr>
          <w:szCs w:val="21"/>
        </w:rPr>
        <w:t>ii</w:t>
      </w:r>
      <w:proofErr w:type="spellEnd"/>
      <w:r w:rsidRPr="003F7C1C">
        <w:rPr>
          <w:szCs w:val="21"/>
        </w:rPr>
        <w:t>) comunicación y/o notificación de brechas (logradas e intentadas) de medidas de seguridad a las autoridades competentes o los interesados, y (</w:t>
      </w:r>
      <w:proofErr w:type="spellStart"/>
      <w:r w:rsidRPr="003F7C1C">
        <w:rPr>
          <w:szCs w:val="21"/>
        </w:rPr>
        <w:t>iii</w:t>
      </w:r>
      <w:proofErr w:type="spellEnd"/>
      <w:r w:rsidRPr="003F7C1C">
        <w:rPr>
          <w:szCs w:val="21"/>
        </w:rPr>
        <w:t xml:space="preserve">) colaborar en la realización de evaluaciones de impacto relativas a la protección de datos personales y consultas previas al respecto a las autoridades competentes; teniendo en cuenta la naturaleza del tratamiento y la información de la que disponga. </w:t>
      </w:r>
    </w:p>
    <w:p w14:paraId="30308F81" w14:textId="77777777" w:rsidR="003F7C1C" w:rsidRPr="003F7C1C" w:rsidRDefault="003F7C1C" w:rsidP="003F7C1C">
      <w:pPr>
        <w:suppressAutoHyphens/>
        <w:spacing w:before="120" w:after="240"/>
        <w:ind w:left="709"/>
        <w:rPr>
          <w:szCs w:val="21"/>
        </w:rPr>
      </w:pPr>
      <w:r w:rsidRPr="003F7C1C">
        <w:rPr>
          <w:szCs w:val="21"/>
        </w:rPr>
        <w:t>Asimismo, pondrá a disposición del SAS, a requerimiento de éste, toda la información necesaria para demostrar el cumplimiento de las obligaciones previstas en este Pliego y demás documentos contractuales y colaborará en la realización de auditoras e inspecciones llevadas a cabo, en su caso, por el SAS.</w:t>
      </w:r>
    </w:p>
    <w:p w14:paraId="51FE2779" w14:textId="77777777" w:rsidR="003F7C1C" w:rsidRPr="003F7C1C" w:rsidRDefault="003F7C1C" w:rsidP="003F7C1C">
      <w:pPr>
        <w:suppressAutoHyphens/>
        <w:spacing w:before="120" w:after="240"/>
        <w:ind w:left="709"/>
        <w:rPr>
          <w:szCs w:val="21"/>
        </w:rPr>
      </w:pPr>
      <w:r w:rsidRPr="003F7C1C">
        <w:rPr>
          <w:szCs w:val="21"/>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del SAS, que contenga, al menos, las circunstancias a que se refiere dicho artículo. </w:t>
      </w:r>
    </w:p>
    <w:p w14:paraId="1E3D1E1B" w14:textId="77777777" w:rsidR="003F7C1C" w:rsidRPr="003F7C1C" w:rsidRDefault="003F7C1C" w:rsidP="003F7C1C">
      <w:pPr>
        <w:suppressAutoHyphens/>
        <w:spacing w:before="120" w:after="240"/>
        <w:ind w:left="709"/>
        <w:rPr>
          <w:szCs w:val="21"/>
        </w:rPr>
      </w:pPr>
      <w:r w:rsidRPr="003F7C1C">
        <w:rPr>
          <w:szCs w:val="21"/>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del SAS a requerimiento de este. Asimismo, durante la vigencia del contrato, pondrá a disposición del SAS toda información, certificaciones y auditorías realizadas en cada momento. </w:t>
      </w:r>
    </w:p>
    <w:p w14:paraId="29B8C0C9" w14:textId="77777777" w:rsidR="003F7C1C" w:rsidRPr="003F7C1C" w:rsidRDefault="003F7C1C" w:rsidP="003F7C1C">
      <w:pPr>
        <w:suppressAutoHyphens/>
        <w:spacing w:before="120" w:after="240"/>
        <w:ind w:left="709"/>
        <w:rPr>
          <w:szCs w:val="21"/>
        </w:rPr>
      </w:pPr>
      <w:r w:rsidRPr="003F7C1C">
        <w:rPr>
          <w:szCs w:val="21"/>
        </w:rPr>
        <w:t xml:space="preserve">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14:paraId="2FC8A3BB" w14:textId="77777777" w:rsidR="003F7C1C" w:rsidRPr="003F7C1C" w:rsidRDefault="003F7C1C" w:rsidP="003F7C1C">
      <w:pPr>
        <w:suppressAutoHyphens/>
        <w:spacing w:before="120" w:after="240"/>
        <w:rPr>
          <w:rFonts w:cs="Arial"/>
          <w:b/>
          <w:bCs/>
          <w:color w:val="000000"/>
          <w:szCs w:val="21"/>
        </w:rPr>
      </w:pPr>
    </w:p>
    <w:p w14:paraId="3F3E0610" w14:textId="77777777" w:rsidR="003F7C1C" w:rsidRPr="003F7C1C" w:rsidRDefault="003F7C1C" w:rsidP="003F7C1C">
      <w:pPr>
        <w:numPr>
          <w:ilvl w:val="0"/>
          <w:numId w:val="25"/>
        </w:numPr>
        <w:suppressAutoHyphens/>
        <w:spacing w:before="120" w:after="240"/>
        <w:contextualSpacing/>
        <w:jc w:val="left"/>
        <w:rPr>
          <w:rFonts w:cs="Arial"/>
          <w:b/>
          <w:szCs w:val="21"/>
        </w:rPr>
      </w:pPr>
      <w:r w:rsidRPr="003F7C1C">
        <w:rPr>
          <w:rFonts w:cs="Arial"/>
          <w:b/>
          <w:bCs/>
          <w:color w:val="000000"/>
          <w:szCs w:val="21"/>
        </w:rPr>
        <w:t>TRATAMIENTO DE DATOS PERSONALES</w:t>
      </w:r>
    </w:p>
    <w:p w14:paraId="497B7871" w14:textId="77777777" w:rsidR="003F7C1C" w:rsidRPr="003F7C1C" w:rsidRDefault="003F7C1C" w:rsidP="003F7C1C">
      <w:pPr>
        <w:suppressAutoHyphens/>
        <w:spacing w:before="120" w:after="240"/>
        <w:rPr>
          <w:rFonts w:cs="Arial"/>
          <w:szCs w:val="21"/>
        </w:rPr>
      </w:pPr>
      <w:r w:rsidRPr="003F7C1C">
        <w:rPr>
          <w:rFonts w:cs="Arial"/>
          <w:b/>
          <w:bCs/>
          <w:color w:val="000000"/>
          <w:szCs w:val="21"/>
        </w:rPr>
        <w:t>A) Descripción general del tratamiento de Datos Personales a efectuar</w:t>
      </w:r>
    </w:p>
    <w:p w14:paraId="4C7ED924" w14:textId="4B5D4272" w:rsidR="005F161B" w:rsidRDefault="003F7C1C" w:rsidP="003F7C1C">
      <w:pPr>
        <w:suppressAutoHyphens/>
        <w:spacing w:before="120" w:after="240"/>
        <w:rPr>
          <w:rFonts w:cs="Arial"/>
          <w:color w:val="000000"/>
          <w:szCs w:val="21"/>
        </w:rPr>
      </w:pPr>
      <w:r w:rsidRPr="003F7C1C">
        <w:rPr>
          <w:rFonts w:cs="Arial"/>
          <w:color w:val="000000"/>
          <w:szCs w:val="21"/>
        </w:rPr>
        <w:t xml:space="preserve">El tratamiento consistirá en: </w:t>
      </w:r>
      <w:r w:rsidR="00126F82" w:rsidRPr="00C552C9">
        <w:rPr>
          <w:rFonts w:cs="Arial"/>
          <w:color w:val="000000"/>
          <w:szCs w:val="21"/>
        </w:rPr>
        <w:t xml:space="preserve">Articular las implantaciones de los sistemas de información corporativos, incluyendo </w:t>
      </w:r>
      <w:r w:rsidR="00126F82">
        <w:rPr>
          <w:rFonts w:cs="Arial"/>
          <w:color w:val="000000"/>
          <w:szCs w:val="21"/>
        </w:rPr>
        <w:t>la instrucción</w:t>
      </w:r>
      <w:r w:rsidR="00126F82" w:rsidRPr="00C552C9">
        <w:rPr>
          <w:rFonts w:cs="Arial"/>
          <w:color w:val="000000"/>
          <w:szCs w:val="21"/>
        </w:rPr>
        <w:t xml:space="preserve"> de los usuarios.</w:t>
      </w:r>
    </w:p>
    <w:p w14:paraId="612B5D15" w14:textId="1540C138" w:rsidR="00623305" w:rsidRPr="00623305" w:rsidRDefault="00623305" w:rsidP="00623305">
      <w:pPr>
        <w:suppressAutoHyphens/>
        <w:spacing w:before="120" w:after="240"/>
        <w:rPr>
          <w:rFonts w:cs="Arial"/>
          <w:color w:val="000000"/>
          <w:szCs w:val="21"/>
        </w:rPr>
      </w:pPr>
      <w:r w:rsidRPr="00623305">
        <w:rPr>
          <w:rFonts w:cs="Arial"/>
          <w:color w:val="000000"/>
          <w:szCs w:val="21"/>
        </w:rPr>
        <w:t>La Contratación de un servicio de gestión que abarca múltiples sistemas de información no permite identificar</w:t>
      </w:r>
      <w:r w:rsidR="00101EF1">
        <w:rPr>
          <w:rFonts w:cs="Arial"/>
          <w:color w:val="000000"/>
          <w:szCs w:val="21"/>
        </w:rPr>
        <w:t>,</w:t>
      </w:r>
      <w:r w:rsidRPr="00623305">
        <w:rPr>
          <w:rFonts w:cs="Arial"/>
          <w:color w:val="000000"/>
          <w:szCs w:val="21"/>
        </w:rPr>
        <w:t xml:space="preserve"> a priori, un tratamiento individualizado de cada uno de ellos, por lo que la valoración de la realización de la Evaluación de Impacto sobre la protección de los </w:t>
      </w:r>
      <w:r w:rsidR="00942A29" w:rsidRPr="00623305">
        <w:rPr>
          <w:rFonts w:cs="Arial"/>
          <w:color w:val="000000"/>
          <w:szCs w:val="21"/>
        </w:rPr>
        <w:t>datos</w:t>
      </w:r>
      <w:r w:rsidR="00942A29">
        <w:rPr>
          <w:rFonts w:cs="Arial"/>
          <w:color w:val="000000"/>
          <w:szCs w:val="21"/>
        </w:rPr>
        <w:t xml:space="preserve"> </w:t>
      </w:r>
      <w:r w:rsidRPr="00623305">
        <w:rPr>
          <w:rFonts w:cs="Arial"/>
          <w:color w:val="000000"/>
          <w:szCs w:val="21"/>
        </w:rPr>
        <w:t>se evaluará de forma específica para cada tratamiento realizado para cada uno de los sistemas de información implicados en dicha contratación, una vez se hayan determinado.</w:t>
      </w:r>
    </w:p>
    <w:p w14:paraId="43C53C84" w14:textId="3F61CC70" w:rsidR="00623305" w:rsidRDefault="006B3069" w:rsidP="00623305">
      <w:pPr>
        <w:suppressAutoHyphens/>
        <w:spacing w:before="120" w:after="240"/>
        <w:rPr>
          <w:rFonts w:cs="Arial"/>
          <w:color w:val="000000"/>
          <w:szCs w:val="21"/>
        </w:rPr>
      </w:pPr>
      <w:r>
        <w:rPr>
          <w:rFonts w:cs="Arial"/>
          <w:color w:val="000000"/>
          <w:szCs w:val="21"/>
        </w:rPr>
        <w:t>La</w:t>
      </w:r>
      <w:r w:rsidR="00942A29">
        <w:rPr>
          <w:rFonts w:cs="Arial"/>
          <w:color w:val="000000"/>
          <w:szCs w:val="21"/>
        </w:rPr>
        <w:t xml:space="preserve"> d</w:t>
      </w:r>
      <w:r w:rsidR="00623305" w:rsidRPr="00623305">
        <w:rPr>
          <w:rFonts w:cs="Arial"/>
          <w:color w:val="000000"/>
          <w:szCs w:val="21"/>
        </w:rPr>
        <w:t xml:space="preserve">escripción del tratamiento de los datos </w:t>
      </w:r>
      <w:r>
        <w:rPr>
          <w:rFonts w:cs="Arial"/>
          <w:color w:val="000000"/>
          <w:szCs w:val="21"/>
        </w:rPr>
        <w:t xml:space="preserve">se ha realizado </w:t>
      </w:r>
      <w:r w:rsidR="00623305" w:rsidRPr="00623305">
        <w:rPr>
          <w:rFonts w:cs="Arial"/>
          <w:color w:val="000000"/>
          <w:szCs w:val="21"/>
        </w:rPr>
        <w:t>de forma genérica, a máximos, dad</w:t>
      </w:r>
      <w:r>
        <w:rPr>
          <w:rFonts w:cs="Arial"/>
          <w:color w:val="000000"/>
          <w:szCs w:val="21"/>
        </w:rPr>
        <w:t>as</w:t>
      </w:r>
      <w:r w:rsidR="00623305" w:rsidRPr="00623305">
        <w:rPr>
          <w:rFonts w:cs="Arial"/>
          <w:color w:val="000000"/>
          <w:szCs w:val="21"/>
        </w:rPr>
        <w:t xml:space="preserve"> las características de este pliego, indicando la finalidad de </w:t>
      </w:r>
      <w:r>
        <w:rPr>
          <w:rFonts w:cs="Arial"/>
          <w:color w:val="000000"/>
          <w:szCs w:val="21"/>
        </w:rPr>
        <w:t>é</w:t>
      </w:r>
      <w:r w:rsidR="00623305" w:rsidRPr="00623305">
        <w:rPr>
          <w:rFonts w:cs="Arial"/>
          <w:color w:val="000000"/>
          <w:szCs w:val="21"/>
        </w:rPr>
        <w:t>ste, los actores que intervienen en el tratamiento y los datos personales tratados.</w:t>
      </w:r>
    </w:p>
    <w:p w14:paraId="00D53D03" w14:textId="77777777" w:rsidR="00E50D6A" w:rsidRDefault="00E50D6A" w:rsidP="003F7C1C">
      <w:pPr>
        <w:suppressAutoHyphens/>
        <w:spacing w:before="120" w:after="240"/>
        <w:rPr>
          <w:rFonts w:cs="Arial"/>
          <w:color w:val="000000"/>
          <w:szCs w:val="21"/>
        </w:rPr>
      </w:pPr>
    </w:p>
    <w:p w14:paraId="7817E0F8" w14:textId="77777777" w:rsidR="00E50D6A" w:rsidRDefault="00E50D6A" w:rsidP="003F7C1C">
      <w:pPr>
        <w:suppressAutoHyphens/>
        <w:spacing w:before="120" w:after="240"/>
        <w:rPr>
          <w:rFonts w:cs="Arial"/>
          <w:color w:val="000000"/>
          <w:szCs w:val="21"/>
        </w:rPr>
      </w:pPr>
    </w:p>
    <w:p w14:paraId="7AECD8F8" w14:textId="77777777" w:rsidR="00E50D6A" w:rsidRDefault="00E50D6A" w:rsidP="003F7C1C">
      <w:pPr>
        <w:suppressAutoHyphens/>
        <w:spacing w:before="120" w:after="240"/>
        <w:rPr>
          <w:rFonts w:cs="Arial"/>
          <w:color w:val="000000"/>
          <w:szCs w:val="21"/>
        </w:rPr>
      </w:pPr>
    </w:p>
    <w:p w14:paraId="779BDC87" w14:textId="77777777" w:rsidR="00E50D6A" w:rsidRDefault="00E50D6A" w:rsidP="003F7C1C">
      <w:pPr>
        <w:suppressAutoHyphens/>
        <w:spacing w:before="120" w:after="240"/>
        <w:rPr>
          <w:rFonts w:cs="Arial"/>
          <w:color w:val="000000"/>
          <w:szCs w:val="21"/>
        </w:rPr>
      </w:pPr>
    </w:p>
    <w:p w14:paraId="0058146F" w14:textId="77777777" w:rsidR="00E50D6A" w:rsidRDefault="00E50D6A" w:rsidP="003F7C1C">
      <w:pPr>
        <w:suppressAutoHyphens/>
        <w:spacing w:before="120" w:after="240"/>
        <w:rPr>
          <w:rFonts w:cs="Arial"/>
          <w:color w:val="000000"/>
          <w:szCs w:val="21"/>
        </w:rPr>
      </w:pPr>
    </w:p>
    <w:p w14:paraId="09A4A4E5" w14:textId="77777777" w:rsidR="00E50D6A" w:rsidRDefault="00E50D6A" w:rsidP="003F7C1C">
      <w:pPr>
        <w:suppressAutoHyphens/>
        <w:spacing w:before="120" w:after="240"/>
        <w:rPr>
          <w:rFonts w:cs="Arial"/>
          <w:color w:val="000000"/>
          <w:szCs w:val="21"/>
        </w:rPr>
      </w:pPr>
    </w:p>
    <w:p w14:paraId="745EE4EF" w14:textId="77777777" w:rsidR="00E50D6A" w:rsidRDefault="00E50D6A" w:rsidP="003F7C1C">
      <w:pPr>
        <w:suppressAutoHyphens/>
        <w:spacing w:before="120" w:after="240"/>
        <w:rPr>
          <w:rFonts w:cs="Arial"/>
          <w:color w:val="000000"/>
          <w:szCs w:val="21"/>
        </w:rPr>
      </w:pPr>
    </w:p>
    <w:p w14:paraId="400A18E1" w14:textId="77777777" w:rsidR="00E50D6A" w:rsidRDefault="00E50D6A" w:rsidP="003F7C1C">
      <w:pPr>
        <w:suppressAutoHyphens/>
        <w:spacing w:before="120" w:after="240"/>
        <w:rPr>
          <w:rFonts w:cs="Arial"/>
          <w:color w:val="000000"/>
          <w:szCs w:val="21"/>
        </w:rPr>
      </w:pPr>
    </w:p>
    <w:p w14:paraId="07470F4E" w14:textId="77777777" w:rsidR="00E50D6A" w:rsidRDefault="00E50D6A" w:rsidP="003F7C1C">
      <w:pPr>
        <w:suppressAutoHyphens/>
        <w:spacing w:before="120" w:after="240"/>
        <w:rPr>
          <w:rFonts w:cs="Arial"/>
          <w:color w:val="000000"/>
          <w:szCs w:val="21"/>
        </w:rPr>
      </w:pPr>
    </w:p>
    <w:p w14:paraId="6FA8FA75" w14:textId="77777777" w:rsidR="00E50D6A" w:rsidRDefault="00E50D6A" w:rsidP="003F7C1C">
      <w:pPr>
        <w:suppressAutoHyphens/>
        <w:spacing w:before="120" w:after="240"/>
        <w:rPr>
          <w:rFonts w:cs="Arial"/>
          <w:color w:val="000000"/>
          <w:szCs w:val="21"/>
        </w:rPr>
      </w:pPr>
    </w:p>
    <w:p w14:paraId="6BE7CEF4" w14:textId="77777777" w:rsidR="00E50D6A" w:rsidRDefault="00E50D6A" w:rsidP="003F7C1C">
      <w:pPr>
        <w:suppressAutoHyphens/>
        <w:spacing w:before="120" w:after="240"/>
        <w:rPr>
          <w:rFonts w:cs="Arial"/>
          <w:color w:val="000000"/>
          <w:szCs w:val="21"/>
        </w:rPr>
      </w:pPr>
    </w:p>
    <w:p w14:paraId="61698F0B" w14:textId="77777777" w:rsidR="00E50D6A" w:rsidRDefault="00E50D6A" w:rsidP="003F7C1C">
      <w:pPr>
        <w:suppressAutoHyphens/>
        <w:spacing w:before="120" w:after="240"/>
        <w:rPr>
          <w:rFonts w:cs="Arial"/>
          <w:color w:val="000000"/>
          <w:szCs w:val="21"/>
        </w:rPr>
      </w:pPr>
    </w:p>
    <w:p w14:paraId="32102A2D" w14:textId="29A1936E" w:rsidR="003F7C1C" w:rsidRDefault="003F7C1C" w:rsidP="003F7C1C">
      <w:pPr>
        <w:suppressAutoHyphens/>
        <w:spacing w:before="120" w:after="240"/>
        <w:rPr>
          <w:rFonts w:cs="Arial"/>
          <w:b/>
          <w:bCs/>
          <w:i/>
          <w:iCs/>
          <w:color w:val="000000"/>
          <w:szCs w:val="21"/>
        </w:rPr>
      </w:pPr>
      <w:r w:rsidRPr="003F7C1C">
        <w:rPr>
          <w:rFonts w:cs="Arial"/>
          <w:b/>
          <w:bCs/>
          <w:i/>
          <w:iCs/>
          <w:color w:val="000000"/>
          <w:szCs w:val="21"/>
        </w:rPr>
        <w:t>B) Colectivos y Datos Tratados</w:t>
      </w:r>
    </w:p>
    <w:p w14:paraId="01AC15A8" w14:textId="14106592" w:rsidR="00027DAE" w:rsidRPr="00027DAE" w:rsidRDefault="00027DAE" w:rsidP="003F7C1C">
      <w:pPr>
        <w:suppressAutoHyphens/>
        <w:spacing w:before="120" w:after="240"/>
        <w:rPr>
          <w:rFonts w:cs="Arial"/>
          <w:color w:val="000000"/>
          <w:szCs w:val="21"/>
        </w:rPr>
      </w:pPr>
      <w:r w:rsidRPr="00027DAE">
        <w:rPr>
          <w:rFonts w:cs="Arial"/>
          <w:color w:val="000000"/>
          <w:szCs w:val="21"/>
        </w:rPr>
        <w:t>Los colectivos de interesados y Datos Personales tratados a las que puede tener acceso la persona adjudicataria son:</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1935"/>
        <w:gridCol w:w="2877"/>
        <w:gridCol w:w="1417"/>
        <w:gridCol w:w="3223"/>
      </w:tblGrid>
      <w:tr w:rsidR="00E50D6A" w:rsidRPr="003F7C1C" w14:paraId="7B0712EB" w14:textId="77777777" w:rsidTr="00027DAE">
        <w:trPr>
          <w:cantSplit/>
          <w:tblHeader/>
        </w:trPr>
        <w:tc>
          <w:tcPr>
            <w:tcW w:w="1935" w:type="dxa"/>
            <w:tcBorders>
              <w:top w:val="outset" w:sz="6" w:space="0" w:color="000000"/>
              <w:left w:val="outset" w:sz="6" w:space="0" w:color="000000"/>
              <w:bottom w:val="outset" w:sz="6" w:space="0" w:color="000000"/>
              <w:right w:val="outset" w:sz="6" w:space="0" w:color="000000"/>
            </w:tcBorders>
            <w:vAlign w:val="center"/>
          </w:tcPr>
          <w:p w14:paraId="3917FEBE" w14:textId="77777777" w:rsidR="00E50D6A" w:rsidRPr="003F7C1C" w:rsidRDefault="00E50D6A" w:rsidP="00027DAE">
            <w:pPr>
              <w:widowControl w:val="0"/>
              <w:suppressAutoHyphens/>
              <w:spacing w:before="120" w:after="240"/>
              <w:jc w:val="center"/>
              <w:rPr>
                <w:sz w:val="20"/>
                <w:szCs w:val="20"/>
              </w:rPr>
            </w:pPr>
            <w:r w:rsidRPr="003F7C1C">
              <w:rPr>
                <w:b/>
                <w:bCs/>
                <w:sz w:val="20"/>
                <w:szCs w:val="20"/>
              </w:rPr>
              <w:t>Actividades de Tratamiento</w:t>
            </w:r>
          </w:p>
        </w:tc>
        <w:tc>
          <w:tcPr>
            <w:tcW w:w="2877" w:type="dxa"/>
            <w:tcBorders>
              <w:top w:val="outset" w:sz="6" w:space="0" w:color="000000"/>
              <w:left w:val="outset" w:sz="6" w:space="0" w:color="000000"/>
              <w:bottom w:val="outset" w:sz="6" w:space="0" w:color="000000"/>
              <w:right w:val="outset" w:sz="6" w:space="0" w:color="000000"/>
            </w:tcBorders>
            <w:vAlign w:val="center"/>
          </w:tcPr>
          <w:p w14:paraId="68948E25" w14:textId="77777777" w:rsidR="00E50D6A" w:rsidRPr="003F7C1C" w:rsidRDefault="00E50D6A" w:rsidP="00027DAE">
            <w:pPr>
              <w:widowControl w:val="0"/>
              <w:suppressAutoHyphens/>
              <w:spacing w:before="120" w:after="240"/>
              <w:jc w:val="center"/>
              <w:rPr>
                <w:sz w:val="20"/>
                <w:szCs w:val="20"/>
              </w:rPr>
            </w:pPr>
            <w:r w:rsidRPr="003F7C1C">
              <w:rPr>
                <w:b/>
                <w:bCs/>
                <w:sz w:val="20"/>
                <w:szCs w:val="20"/>
              </w:rPr>
              <w:t>Principales colectivos de interesados</w:t>
            </w:r>
          </w:p>
        </w:tc>
        <w:tc>
          <w:tcPr>
            <w:tcW w:w="1417" w:type="dxa"/>
            <w:tcBorders>
              <w:top w:val="outset" w:sz="6" w:space="0" w:color="000000"/>
              <w:left w:val="outset" w:sz="6" w:space="0" w:color="000000"/>
              <w:bottom w:val="outset" w:sz="6" w:space="0" w:color="000000"/>
              <w:right w:val="outset" w:sz="6" w:space="0" w:color="000000"/>
            </w:tcBorders>
            <w:vAlign w:val="center"/>
          </w:tcPr>
          <w:p w14:paraId="261E1A74" w14:textId="77777777" w:rsidR="00E50D6A" w:rsidRPr="003F7C1C" w:rsidRDefault="00E50D6A" w:rsidP="00027DAE">
            <w:pPr>
              <w:widowControl w:val="0"/>
              <w:suppressAutoHyphens/>
              <w:spacing w:before="120" w:after="240"/>
              <w:jc w:val="center"/>
              <w:rPr>
                <w:sz w:val="20"/>
                <w:szCs w:val="20"/>
              </w:rPr>
            </w:pPr>
            <w:r w:rsidRPr="003F7C1C">
              <w:rPr>
                <w:b/>
                <w:bCs/>
                <w:sz w:val="20"/>
                <w:szCs w:val="20"/>
              </w:rPr>
              <w:t>Datos Personales del tratamiento a los que se puede acceder</w:t>
            </w:r>
          </w:p>
        </w:tc>
        <w:tc>
          <w:tcPr>
            <w:tcW w:w="3223" w:type="dxa"/>
            <w:tcBorders>
              <w:top w:val="outset" w:sz="6" w:space="0" w:color="000000"/>
              <w:left w:val="outset" w:sz="6" w:space="0" w:color="000000"/>
              <w:bottom w:val="outset" w:sz="6" w:space="0" w:color="000000"/>
              <w:right w:val="outset" w:sz="6" w:space="0" w:color="000000"/>
            </w:tcBorders>
            <w:vAlign w:val="center"/>
          </w:tcPr>
          <w:p w14:paraId="6BE99507" w14:textId="77777777" w:rsidR="00E50D6A" w:rsidRPr="003F7C1C" w:rsidRDefault="00E50D6A" w:rsidP="00027DAE">
            <w:pPr>
              <w:widowControl w:val="0"/>
              <w:suppressAutoHyphens/>
              <w:spacing w:before="120" w:after="240"/>
              <w:jc w:val="center"/>
              <w:rPr>
                <w:sz w:val="20"/>
                <w:szCs w:val="20"/>
              </w:rPr>
            </w:pPr>
            <w:r w:rsidRPr="003F7C1C">
              <w:rPr>
                <w:b/>
                <w:bCs/>
                <w:sz w:val="20"/>
                <w:szCs w:val="20"/>
              </w:rPr>
              <w:t>Ubicación y control</w:t>
            </w:r>
          </w:p>
        </w:tc>
      </w:tr>
      <w:tr w:rsidR="00E50D6A" w:rsidRPr="003F7C1C" w14:paraId="4547AC5A" w14:textId="77777777" w:rsidTr="00027DAE">
        <w:trPr>
          <w:cantSplit/>
        </w:trPr>
        <w:tc>
          <w:tcPr>
            <w:tcW w:w="1935" w:type="dxa"/>
            <w:tcBorders>
              <w:top w:val="outset" w:sz="6" w:space="0" w:color="000000"/>
              <w:left w:val="outset" w:sz="6" w:space="0" w:color="000000"/>
              <w:bottom w:val="outset" w:sz="6" w:space="0" w:color="000000"/>
              <w:right w:val="outset" w:sz="6" w:space="0" w:color="000000"/>
            </w:tcBorders>
            <w:vAlign w:val="center"/>
          </w:tcPr>
          <w:p w14:paraId="0F4AB377" w14:textId="1E6DB851" w:rsidR="00E50D6A" w:rsidRPr="003F7C1C" w:rsidRDefault="00E50D6A" w:rsidP="00027DAE">
            <w:pPr>
              <w:widowControl w:val="0"/>
              <w:suppressAutoHyphens/>
              <w:spacing w:before="120" w:after="240"/>
              <w:jc w:val="left"/>
              <w:rPr>
                <w:sz w:val="20"/>
                <w:szCs w:val="20"/>
              </w:rPr>
            </w:pPr>
            <w:r w:rsidRPr="003F7C1C">
              <w:rPr>
                <w:sz w:val="20"/>
                <w:szCs w:val="20"/>
              </w:rPr>
              <w:t xml:space="preserve">Tratamiento </w:t>
            </w:r>
            <w:r w:rsidR="00D26B99">
              <w:rPr>
                <w:sz w:val="20"/>
                <w:szCs w:val="20"/>
              </w:rPr>
              <w:t>1</w:t>
            </w:r>
            <w:r w:rsidRPr="003F7C1C">
              <w:rPr>
                <w:sz w:val="20"/>
                <w:szCs w:val="20"/>
              </w:rPr>
              <w:t>:</w:t>
            </w:r>
            <w:r w:rsidR="00511700">
              <w:rPr>
                <w:sz w:val="20"/>
                <w:szCs w:val="20"/>
              </w:rPr>
              <w:t xml:space="preserve"> </w:t>
            </w:r>
            <w:r w:rsidR="00540EA4" w:rsidRPr="00540EA4">
              <w:rPr>
                <w:rStyle w:val="ui-provider"/>
              </w:rPr>
              <w:t>Servicios de gestión del cambio e implantación de los sistemas de información corporativos del Servicio Andaluz de Salud correspondientes al ámbito asistencial.</w:t>
            </w:r>
          </w:p>
        </w:tc>
        <w:tc>
          <w:tcPr>
            <w:tcW w:w="2877" w:type="dxa"/>
            <w:tcBorders>
              <w:top w:val="outset" w:sz="6" w:space="0" w:color="000000"/>
              <w:left w:val="outset" w:sz="6" w:space="0" w:color="000000"/>
              <w:bottom w:val="outset" w:sz="6" w:space="0" w:color="000000"/>
              <w:right w:val="outset" w:sz="6" w:space="0" w:color="000000"/>
            </w:tcBorders>
            <w:vAlign w:val="center"/>
          </w:tcPr>
          <w:p w14:paraId="790999CC" w14:textId="77777777" w:rsidR="00ED1F98" w:rsidRDefault="00E50D6A" w:rsidP="00027DAE">
            <w:pPr>
              <w:widowControl w:val="0"/>
              <w:suppressAutoHyphens/>
              <w:spacing w:before="120" w:after="240"/>
              <w:jc w:val="left"/>
              <w:rPr>
                <w:sz w:val="20"/>
                <w:szCs w:val="20"/>
              </w:rPr>
            </w:pPr>
            <w:r w:rsidRPr="00B41B0D">
              <w:rPr>
                <w:sz w:val="20"/>
                <w:szCs w:val="20"/>
              </w:rPr>
              <w:t>Dependerá del S</w:t>
            </w:r>
            <w:r>
              <w:rPr>
                <w:sz w:val="20"/>
                <w:szCs w:val="20"/>
              </w:rPr>
              <w:t>istema de Información</w:t>
            </w:r>
            <w:r w:rsidRPr="00B41B0D">
              <w:rPr>
                <w:sz w:val="20"/>
                <w:szCs w:val="20"/>
              </w:rPr>
              <w:t xml:space="preserve"> </w:t>
            </w:r>
            <w:r w:rsidR="00136A1E">
              <w:rPr>
                <w:sz w:val="20"/>
                <w:szCs w:val="20"/>
              </w:rPr>
              <w:t>corporativo implantado</w:t>
            </w:r>
            <w:r w:rsidRPr="00B41B0D">
              <w:rPr>
                <w:sz w:val="20"/>
                <w:szCs w:val="20"/>
              </w:rPr>
              <w:t xml:space="preserve"> y el circuito de negocio que cubra el mismo en cada</w:t>
            </w:r>
            <w:r w:rsidR="00136A1E">
              <w:rPr>
                <w:sz w:val="20"/>
                <w:szCs w:val="20"/>
              </w:rPr>
              <w:t xml:space="preserve"> proyecto.</w:t>
            </w:r>
          </w:p>
          <w:p w14:paraId="3FD39540" w14:textId="2C73DBD1" w:rsidR="00E50D6A" w:rsidRPr="003F7C1C" w:rsidRDefault="00E50D6A" w:rsidP="00027DAE">
            <w:pPr>
              <w:widowControl w:val="0"/>
              <w:suppressAutoHyphens/>
              <w:spacing w:before="120" w:after="240"/>
              <w:jc w:val="left"/>
              <w:rPr>
                <w:sz w:val="20"/>
                <w:szCs w:val="20"/>
              </w:rPr>
            </w:pPr>
            <w:r w:rsidRPr="00B41B0D">
              <w:rPr>
                <w:sz w:val="20"/>
                <w:szCs w:val="20"/>
              </w:rPr>
              <w:t>Pueden ser ciudadanos, pacientes, profesionales sanitarios en su labor asistencial, profesionales del SAS en general en su faceta de empleados, ciudadanos candidatos a procesos selectivos, proveedores en lo que respecta a la gestión logística y entrega de compras realizadas por el SAS</w:t>
            </w:r>
            <w:r>
              <w:rPr>
                <w:sz w:val="20"/>
                <w:szCs w:val="20"/>
              </w:rPr>
              <w:t xml:space="preserve"> y</w:t>
            </w:r>
            <w:r w:rsidRPr="00F67C3E">
              <w:rPr>
                <w:sz w:val="20"/>
                <w:szCs w:val="20"/>
              </w:rPr>
              <w:t xml:space="preserve"> </w:t>
            </w:r>
            <w:r>
              <w:rPr>
                <w:sz w:val="20"/>
                <w:szCs w:val="20"/>
              </w:rPr>
              <w:t>restantes colectivos dentro del ámbito regulatorio del Servicio Andaluz de</w:t>
            </w:r>
            <w:r w:rsidR="00013914">
              <w:rPr>
                <w:sz w:val="20"/>
                <w:szCs w:val="20"/>
              </w:rPr>
              <w:t xml:space="preserve"> Salud</w:t>
            </w:r>
            <w:r>
              <w:rPr>
                <w:sz w:val="20"/>
                <w:szCs w:val="20"/>
              </w:rPr>
              <w:t>.</w:t>
            </w:r>
          </w:p>
        </w:tc>
        <w:tc>
          <w:tcPr>
            <w:tcW w:w="1417" w:type="dxa"/>
            <w:tcBorders>
              <w:top w:val="outset" w:sz="6" w:space="0" w:color="000000"/>
              <w:left w:val="outset" w:sz="6" w:space="0" w:color="000000"/>
              <w:bottom w:val="outset" w:sz="6" w:space="0" w:color="000000"/>
              <w:right w:val="outset" w:sz="6" w:space="0" w:color="000000"/>
            </w:tcBorders>
            <w:vAlign w:val="center"/>
          </w:tcPr>
          <w:p w14:paraId="33119ADB" w14:textId="26538E5D" w:rsidR="00E50D6A" w:rsidRPr="003F7C1C" w:rsidRDefault="00E50D6A" w:rsidP="00027DAE">
            <w:pPr>
              <w:widowControl w:val="0"/>
              <w:suppressAutoHyphens/>
              <w:spacing w:before="120" w:after="240"/>
              <w:jc w:val="left"/>
              <w:rPr>
                <w:sz w:val="20"/>
                <w:szCs w:val="20"/>
              </w:rPr>
            </w:pPr>
            <w:r w:rsidRPr="004D09CB">
              <w:rPr>
                <w:sz w:val="20"/>
                <w:szCs w:val="20"/>
              </w:rPr>
              <w:t>Cualesquiera de los datos que residan en los S.I. corporativos del SAS y estén involucrados en circuitos de negocio.</w:t>
            </w:r>
          </w:p>
        </w:tc>
        <w:tc>
          <w:tcPr>
            <w:tcW w:w="3223" w:type="dxa"/>
            <w:tcBorders>
              <w:top w:val="outset" w:sz="6" w:space="0" w:color="000000"/>
              <w:left w:val="outset" w:sz="6" w:space="0" w:color="000000"/>
              <w:bottom w:val="outset" w:sz="6" w:space="0" w:color="000000"/>
              <w:right w:val="outset" w:sz="6" w:space="0" w:color="000000"/>
            </w:tcBorders>
            <w:vAlign w:val="center"/>
          </w:tcPr>
          <w:p w14:paraId="456E9EE5" w14:textId="77777777" w:rsidR="00E50D6A" w:rsidRPr="00EB4019" w:rsidRDefault="00E50D6A" w:rsidP="00027DAE">
            <w:pPr>
              <w:widowControl w:val="0"/>
              <w:suppressAutoHyphens/>
              <w:spacing w:before="120" w:after="240"/>
              <w:jc w:val="left"/>
              <w:rPr>
                <w:sz w:val="20"/>
                <w:szCs w:val="20"/>
              </w:rPr>
            </w:pPr>
            <w:r w:rsidRPr="00EB4019">
              <w:rPr>
                <w:sz w:val="20"/>
                <w:szCs w:val="20"/>
              </w:rPr>
              <w:t>Sistemas/dispositivos de tratamiento, manuales y automatizados.</w:t>
            </w:r>
          </w:p>
          <w:p w14:paraId="3FD2A124" w14:textId="77777777" w:rsidR="00E50D6A" w:rsidRPr="00EB4019" w:rsidRDefault="00E50D6A" w:rsidP="00027DAE">
            <w:pPr>
              <w:widowControl w:val="0"/>
              <w:suppressAutoHyphens/>
              <w:spacing w:before="120" w:after="240"/>
              <w:jc w:val="left"/>
              <w:rPr>
                <w:sz w:val="20"/>
                <w:szCs w:val="20"/>
              </w:rPr>
            </w:pPr>
            <w:r w:rsidRPr="00EB4019">
              <w:rPr>
                <w:sz w:val="20"/>
                <w:szCs w:val="20"/>
              </w:rPr>
              <w:t xml:space="preserve">Ubicación de </w:t>
            </w:r>
            <w:proofErr w:type="gramStart"/>
            <w:r w:rsidRPr="00EB4019">
              <w:rPr>
                <w:sz w:val="20"/>
                <w:szCs w:val="20"/>
              </w:rPr>
              <w:t>los mismos</w:t>
            </w:r>
            <w:proofErr w:type="gramEnd"/>
            <w:r w:rsidRPr="00EB4019">
              <w:rPr>
                <w:sz w:val="20"/>
                <w:szCs w:val="20"/>
              </w:rPr>
              <w:t xml:space="preserve">: </w:t>
            </w:r>
            <w:proofErr w:type="spellStart"/>
            <w:r w:rsidRPr="00EB4019">
              <w:rPr>
                <w:sz w:val="20"/>
                <w:szCs w:val="20"/>
              </w:rPr>
              <w:t>CPDs</w:t>
            </w:r>
            <w:proofErr w:type="spellEnd"/>
            <w:r w:rsidRPr="00EB4019">
              <w:rPr>
                <w:sz w:val="20"/>
                <w:szCs w:val="20"/>
              </w:rPr>
              <w:t xml:space="preserve"> del Servicio Andaluz de Salud, situados en la UE.</w:t>
            </w:r>
          </w:p>
          <w:p w14:paraId="0E7CB5C7" w14:textId="52AB666C" w:rsidR="00E50D6A" w:rsidRPr="00EB4019" w:rsidRDefault="00E50D6A" w:rsidP="00027DAE">
            <w:pPr>
              <w:widowControl w:val="0"/>
              <w:suppressAutoHyphens/>
              <w:spacing w:before="120" w:after="240"/>
              <w:jc w:val="left"/>
              <w:rPr>
                <w:sz w:val="20"/>
                <w:szCs w:val="20"/>
              </w:rPr>
            </w:pPr>
            <w:r w:rsidRPr="00EB4019">
              <w:rPr>
                <w:sz w:val="20"/>
                <w:szCs w:val="20"/>
              </w:rPr>
              <w:t>Entidad encargada de su control: Servicio Andaluz de Salud</w:t>
            </w:r>
            <w:r w:rsidR="00511700">
              <w:rPr>
                <w:sz w:val="20"/>
                <w:szCs w:val="20"/>
              </w:rPr>
              <w:t xml:space="preserve"> </w:t>
            </w:r>
          </w:p>
          <w:p w14:paraId="615642A5" w14:textId="66A7412E" w:rsidR="00E50D6A" w:rsidRPr="003F7C1C" w:rsidRDefault="00E50D6A" w:rsidP="00027DAE">
            <w:pPr>
              <w:widowControl w:val="0"/>
              <w:suppressAutoHyphens/>
              <w:spacing w:before="120" w:after="240"/>
              <w:jc w:val="left"/>
              <w:rPr>
                <w:sz w:val="20"/>
                <w:szCs w:val="20"/>
              </w:rPr>
            </w:pPr>
          </w:p>
        </w:tc>
      </w:tr>
      <w:tr w:rsidR="00136A1E" w:rsidRPr="003F7C1C" w14:paraId="64CF3A55" w14:textId="77777777" w:rsidTr="00027DAE">
        <w:trPr>
          <w:cantSplit/>
        </w:trPr>
        <w:tc>
          <w:tcPr>
            <w:tcW w:w="1935" w:type="dxa"/>
            <w:tcBorders>
              <w:top w:val="outset" w:sz="6" w:space="0" w:color="000000"/>
              <w:left w:val="outset" w:sz="6" w:space="0" w:color="000000"/>
              <w:bottom w:val="outset" w:sz="6" w:space="0" w:color="000000"/>
              <w:right w:val="outset" w:sz="6" w:space="0" w:color="000000"/>
            </w:tcBorders>
          </w:tcPr>
          <w:p w14:paraId="7C94E836" w14:textId="51687ED9" w:rsidR="00136A1E" w:rsidRPr="003F7C1C" w:rsidRDefault="00136A1E" w:rsidP="00027DAE">
            <w:pPr>
              <w:widowControl w:val="0"/>
              <w:suppressAutoHyphens/>
              <w:spacing w:before="120" w:after="240"/>
              <w:jc w:val="left"/>
              <w:rPr>
                <w:sz w:val="20"/>
                <w:szCs w:val="20"/>
              </w:rPr>
            </w:pPr>
            <w:r w:rsidRPr="00D50BA2">
              <w:t xml:space="preserve">Tratamiento </w:t>
            </w:r>
            <w:r w:rsidR="00D26B99">
              <w:t>2</w:t>
            </w:r>
            <w:r w:rsidRPr="00D50BA2">
              <w:t>:</w:t>
            </w:r>
            <w:r w:rsidR="00511700">
              <w:t xml:space="preserve"> </w:t>
            </w:r>
            <w:r w:rsidR="00EC18F5" w:rsidRPr="00EC18F5">
              <w:t>Servicios de gestión del cambio e implantación de los sistemas de información corporativos del Servicio Andaluz de Salud correspondientes a los ámbitos no asistenciales</w:t>
            </w:r>
          </w:p>
        </w:tc>
        <w:tc>
          <w:tcPr>
            <w:tcW w:w="2877" w:type="dxa"/>
            <w:tcBorders>
              <w:top w:val="outset" w:sz="6" w:space="0" w:color="000000"/>
              <w:left w:val="outset" w:sz="6" w:space="0" w:color="000000"/>
              <w:bottom w:val="outset" w:sz="6" w:space="0" w:color="000000"/>
              <w:right w:val="outset" w:sz="6" w:space="0" w:color="000000"/>
            </w:tcBorders>
          </w:tcPr>
          <w:p w14:paraId="78C9A8E1" w14:textId="77777777" w:rsidR="00ED1F98" w:rsidRDefault="00136A1E" w:rsidP="00027DAE">
            <w:pPr>
              <w:widowControl w:val="0"/>
              <w:suppressAutoHyphens/>
              <w:spacing w:before="120" w:after="240"/>
              <w:jc w:val="left"/>
            </w:pPr>
            <w:r w:rsidRPr="00D50BA2">
              <w:t xml:space="preserve">Dependerá del Sistema de Información corporativo implantado y el circuito de negocio que cubra el mismo en cada proyecto. </w:t>
            </w:r>
          </w:p>
          <w:p w14:paraId="779D53E7" w14:textId="63A4AE4A" w:rsidR="00136A1E" w:rsidRPr="00B41B0D" w:rsidRDefault="00136A1E" w:rsidP="00027DAE">
            <w:pPr>
              <w:widowControl w:val="0"/>
              <w:suppressAutoHyphens/>
              <w:spacing w:before="120" w:after="240"/>
              <w:jc w:val="left"/>
              <w:rPr>
                <w:sz w:val="20"/>
                <w:szCs w:val="20"/>
              </w:rPr>
            </w:pPr>
            <w:r w:rsidRPr="00D50BA2">
              <w:t xml:space="preserve">Pueden ser ciudadanos, pacientes, profesionales </w:t>
            </w:r>
            <w:r w:rsidR="000B3AB3">
              <w:t>de gestión y servicios de</w:t>
            </w:r>
            <w:r w:rsidR="00194667">
              <w:t>l</w:t>
            </w:r>
            <w:r w:rsidR="000B3AB3">
              <w:t xml:space="preserve"> SAS</w:t>
            </w:r>
            <w:r w:rsidRPr="00D50BA2">
              <w:t>, profesionales del SAS en general en su faceta de empleados, ciudadanos candidatos a procesos selectivos, proveedores en lo que respecta a la gestión logística y entrega de compras realizadas por el SAS y restantes colectivos dentro del ámbito regulatorio del Servicio Andaluz de</w:t>
            </w:r>
            <w:r w:rsidR="002A4C9D">
              <w:t xml:space="preserve"> Salud.</w:t>
            </w:r>
          </w:p>
        </w:tc>
        <w:tc>
          <w:tcPr>
            <w:tcW w:w="1417" w:type="dxa"/>
            <w:tcBorders>
              <w:top w:val="outset" w:sz="6" w:space="0" w:color="000000"/>
              <w:left w:val="outset" w:sz="6" w:space="0" w:color="000000"/>
              <w:bottom w:val="outset" w:sz="6" w:space="0" w:color="000000"/>
              <w:right w:val="outset" w:sz="6" w:space="0" w:color="000000"/>
            </w:tcBorders>
          </w:tcPr>
          <w:p w14:paraId="69A8C186" w14:textId="69352F11" w:rsidR="00136A1E" w:rsidRPr="004D09CB" w:rsidRDefault="00136A1E" w:rsidP="00027DAE">
            <w:pPr>
              <w:widowControl w:val="0"/>
              <w:suppressAutoHyphens/>
              <w:spacing w:before="120" w:after="240"/>
              <w:jc w:val="left"/>
              <w:rPr>
                <w:sz w:val="20"/>
                <w:szCs w:val="20"/>
              </w:rPr>
            </w:pPr>
            <w:r w:rsidRPr="00D50BA2">
              <w:t>Cualesquiera de los datos que residan en los S.I. corporativos del SAS y estén involucrados en circuitos de negocio.</w:t>
            </w:r>
          </w:p>
        </w:tc>
        <w:tc>
          <w:tcPr>
            <w:tcW w:w="3223" w:type="dxa"/>
            <w:tcBorders>
              <w:top w:val="outset" w:sz="6" w:space="0" w:color="000000"/>
              <w:left w:val="outset" w:sz="6" w:space="0" w:color="000000"/>
              <w:bottom w:val="outset" w:sz="6" w:space="0" w:color="000000"/>
              <w:right w:val="outset" w:sz="6" w:space="0" w:color="000000"/>
            </w:tcBorders>
          </w:tcPr>
          <w:p w14:paraId="0548DE81" w14:textId="77777777" w:rsidR="00136A1E" w:rsidRDefault="00136A1E" w:rsidP="00027DAE">
            <w:pPr>
              <w:widowControl w:val="0"/>
              <w:suppressAutoHyphens/>
              <w:spacing w:before="120" w:after="240"/>
              <w:jc w:val="left"/>
            </w:pPr>
            <w:r w:rsidRPr="00D50BA2">
              <w:t>Sistemas/dispositivos de tratamiento, manuales y automatizados.</w:t>
            </w:r>
          </w:p>
          <w:p w14:paraId="77C72E88" w14:textId="77777777" w:rsidR="00194667" w:rsidRPr="00194667" w:rsidRDefault="00194667" w:rsidP="00027DAE">
            <w:pPr>
              <w:widowControl w:val="0"/>
              <w:suppressAutoHyphens/>
              <w:spacing w:before="120" w:after="240"/>
              <w:jc w:val="left"/>
              <w:rPr>
                <w:sz w:val="20"/>
                <w:szCs w:val="20"/>
              </w:rPr>
            </w:pPr>
            <w:r w:rsidRPr="00194667">
              <w:rPr>
                <w:sz w:val="20"/>
                <w:szCs w:val="20"/>
              </w:rPr>
              <w:t xml:space="preserve">Ubicación de </w:t>
            </w:r>
            <w:proofErr w:type="gramStart"/>
            <w:r w:rsidRPr="00194667">
              <w:rPr>
                <w:sz w:val="20"/>
                <w:szCs w:val="20"/>
              </w:rPr>
              <w:t>los mismos</w:t>
            </w:r>
            <w:proofErr w:type="gramEnd"/>
            <w:r w:rsidRPr="00194667">
              <w:rPr>
                <w:sz w:val="20"/>
                <w:szCs w:val="20"/>
              </w:rPr>
              <w:t xml:space="preserve">: </w:t>
            </w:r>
            <w:proofErr w:type="spellStart"/>
            <w:r w:rsidRPr="00194667">
              <w:rPr>
                <w:sz w:val="20"/>
                <w:szCs w:val="20"/>
              </w:rPr>
              <w:t>CPDs</w:t>
            </w:r>
            <w:proofErr w:type="spellEnd"/>
            <w:r w:rsidRPr="00194667">
              <w:rPr>
                <w:sz w:val="20"/>
                <w:szCs w:val="20"/>
              </w:rPr>
              <w:t xml:space="preserve"> del Servicio Andaluz de Salud, situados en la UE.</w:t>
            </w:r>
          </w:p>
          <w:p w14:paraId="0A150E38" w14:textId="1FBA6A17" w:rsidR="00194667" w:rsidRPr="00EB4019" w:rsidRDefault="00194667" w:rsidP="00027DAE">
            <w:pPr>
              <w:widowControl w:val="0"/>
              <w:suppressAutoHyphens/>
              <w:spacing w:before="120" w:after="240"/>
              <w:jc w:val="left"/>
              <w:rPr>
                <w:sz w:val="20"/>
                <w:szCs w:val="20"/>
              </w:rPr>
            </w:pPr>
            <w:r w:rsidRPr="00194667">
              <w:rPr>
                <w:sz w:val="20"/>
                <w:szCs w:val="20"/>
              </w:rPr>
              <w:t>Entidad encargada de su control: Servicio Andaluz de Salud</w:t>
            </w:r>
            <w:r w:rsidR="00511700">
              <w:rPr>
                <w:sz w:val="20"/>
                <w:szCs w:val="20"/>
              </w:rPr>
              <w:t xml:space="preserve"> </w:t>
            </w:r>
          </w:p>
        </w:tc>
      </w:tr>
    </w:tbl>
    <w:p w14:paraId="01CDC28E" w14:textId="09818195" w:rsidR="003F7C1C" w:rsidRPr="003F7C1C" w:rsidRDefault="003F7C1C" w:rsidP="003F7C1C">
      <w:pPr>
        <w:suppressAutoHyphens/>
        <w:spacing w:before="120" w:after="240"/>
        <w:rPr>
          <w:rFonts w:cs="Arial"/>
          <w:i/>
          <w:iCs/>
          <w:color w:val="000000"/>
          <w:sz w:val="20"/>
          <w:szCs w:val="20"/>
        </w:rPr>
      </w:pPr>
      <w:r w:rsidRPr="003F7C1C">
        <w:rPr>
          <w:rFonts w:cs="Arial"/>
          <w:i/>
          <w:iCs/>
          <w:color w:val="000000"/>
          <w:sz w:val="20"/>
          <w:szCs w:val="20"/>
        </w:rPr>
        <w:t>En aplicación de lo establecido en el artículo</w:t>
      </w:r>
      <w:r w:rsidR="00511700">
        <w:rPr>
          <w:rFonts w:cs="Arial"/>
          <w:i/>
          <w:iCs/>
          <w:color w:val="000000"/>
          <w:sz w:val="20"/>
          <w:szCs w:val="20"/>
        </w:rPr>
        <w:t xml:space="preserve"> </w:t>
      </w:r>
      <w:r w:rsidRPr="003F7C1C">
        <w:rPr>
          <w:rFonts w:cs="Arial"/>
          <w:i/>
          <w:iCs/>
          <w:color w:val="000000"/>
          <w:sz w:val="20"/>
          <w:szCs w:val="20"/>
        </w:rPr>
        <w:t>122.2, párrafo cuarto, apartado c)</w:t>
      </w:r>
      <w:r w:rsidR="00511700">
        <w:rPr>
          <w:rFonts w:cs="Arial"/>
          <w:i/>
          <w:iCs/>
          <w:color w:val="000000"/>
          <w:sz w:val="20"/>
          <w:szCs w:val="20"/>
        </w:rPr>
        <w:t xml:space="preserve"> </w:t>
      </w:r>
      <w:r w:rsidRPr="003F7C1C">
        <w:rPr>
          <w:rFonts w:cs="Arial"/>
          <w:i/>
          <w:iCs/>
          <w:color w:val="000000"/>
          <w:sz w:val="20"/>
          <w:szCs w:val="20"/>
        </w:rPr>
        <w:t>de</w:t>
      </w:r>
      <w:r w:rsidR="00511700">
        <w:rPr>
          <w:rFonts w:cs="Arial"/>
          <w:i/>
          <w:iCs/>
          <w:color w:val="000000"/>
          <w:sz w:val="20"/>
          <w:szCs w:val="20"/>
        </w:rPr>
        <w:t xml:space="preserve"> </w:t>
      </w:r>
      <w:r w:rsidRPr="003F7C1C">
        <w:rPr>
          <w:rFonts w:cs="Arial"/>
          <w:i/>
          <w:iCs/>
          <w:color w:val="000000"/>
          <w:sz w:val="20"/>
          <w:szCs w:val="20"/>
        </w:rPr>
        <w:t>la</w:t>
      </w:r>
      <w:r w:rsidR="00511700">
        <w:rPr>
          <w:rFonts w:cs="Arial"/>
          <w:i/>
          <w:iCs/>
          <w:color w:val="000000"/>
          <w:sz w:val="20"/>
          <w:szCs w:val="20"/>
        </w:rPr>
        <w:t xml:space="preserve"> </w:t>
      </w:r>
      <w:r w:rsidRPr="003F7C1C">
        <w:rPr>
          <w:rFonts w:cs="Arial"/>
          <w:i/>
          <w:iCs/>
          <w:color w:val="000000"/>
          <w:sz w:val="20"/>
          <w:szCs w:val="20"/>
        </w:rPr>
        <w:t>Ley</w:t>
      </w:r>
      <w:r w:rsidR="00511700">
        <w:rPr>
          <w:rFonts w:cs="Arial"/>
          <w:i/>
          <w:iCs/>
          <w:color w:val="000000"/>
          <w:sz w:val="20"/>
          <w:szCs w:val="20"/>
        </w:rPr>
        <w:t xml:space="preserve"> </w:t>
      </w:r>
      <w:r w:rsidRPr="003F7C1C">
        <w:rPr>
          <w:rFonts w:cs="Arial"/>
          <w:i/>
          <w:iCs/>
          <w:color w:val="000000"/>
          <w:sz w:val="20"/>
          <w:szCs w:val="20"/>
        </w:rPr>
        <w:t>9/2017, de</w:t>
      </w:r>
      <w:r w:rsidR="00511700">
        <w:rPr>
          <w:rFonts w:cs="Arial"/>
          <w:i/>
          <w:iCs/>
          <w:color w:val="000000"/>
          <w:sz w:val="20"/>
          <w:szCs w:val="20"/>
        </w:rPr>
        <w:t xml:space="preserve"> </w:t>
      </w:r>
      <w:r w:rsidRPr="003F7C1C">
        <w:rPr>
          <w:rFonts w:cs="Arial"/>
          <w:i/>
          <w:iCs/>
          <w:color w:val="000000"/>
          <w:sz w:val="20"/>
          <w:szCs w:val="20"/>
        </w:rPr>
        <w:t>8</w:t>
      </w:r>
      <w:r w:rsidR="00511700">
        <w:rPr>
          <w:rFonts w:cs="Arial"/>
          <w:i/>
          <w:iCs/>
          <w:color w:val="000000"/>
          <w:sz w:val="20"/>
          <w:szCs w:val="20"/>
        </w:rPr>
        <w:t xml:space="preserve"> </w:t>
      </w:r>
      <w:r w:rsidRPr="003F7C1C">
        <w:rPr>
          <w:rFonts w:cs="Arial"/>
          <w:i/>
          <w:iCs/>
          <w:color w:val="000000"/>
          <w:sz w:val="20"/>
          <w:szCs w:val="20"/>
        </w:rPr>
        <w:t>de noviembre,</w:t>
      </w:r>
      <w:r w:rsidR="00511700">
        <w:rPr>
          <w:rFonts w:cs="Arial"/>
          <w:i/>
          <w:iCs/>
          <w:color w:val="000000"/>
          <w:sz w:val="20"/>
          <w:szCs w:val="20"/>
        </w:rPr>
        <w:t xml:space="preserve"> </w:t>
      </w:r>
      <w:r w:rsidRPr="003F7C1C">
        <w:rPr>
          <w:rFonts w:cs="Arial"/>
          <w:i/>
          <w:iCs/>
          <w:color w:val="000000"/>
          <w:sz w:val="20"/>
          <w:szCs w:val="20"/>
        </w:rPr>
        <w:t>de</w:t>
      </w:r>
      <w:r w:rsidR="00511700">
        <w:rPr>
          <w:rFonts w:cs="Arial"/>
          <w:i/>
          <w:iCs/>
          <w:color w:val="000000"/>
          <w:sz w:val="20"/>
          <w:szCs w:val="20"/>
        </w:rPr>
        <w:t xml:space="preserve"> </w:t>
      </w:r>
      <w:r w:rsidRPr="003F7C1C">
        <w:rPr>
          <w:rFonts w:cs="Arial"/>
          <w:i/>
          <w:iCs/>
          <w:color w:val="000000"/>
          <w:sz w:val="20"/>
          <w:szCs w:val="20"/>
        </w:rPr>
        <w:t>Contratos del Sector Público (LCSP), el ENCARGADO DEL TRATAMIENTO deberá aportar, antes de la formalización del contrato principal, una declaración responsable firmada en la que ponga de manifiesto dónde van a estar ubicados los servidores y desde dónde se van a prestar los servicios asociados a los mismos. Está deberá satisfacer la condición impuesta en la columna “ubicación y control” de la tabla anterior.</w:t>
      </w:r>
    </w:p>
    <w:p w14:paraId="4DAD6421" w14:textId="77777777" w:rsidR="003F7C1C" w:rsidRPr="003F7C1C" w:rsidRDefault="003F7C1C" w:rsidP="003F7C1C">
      <w:pPr>
        <w:suppressAutoHyphens/>
        <w:spacing w:before="120" w:after="240"/>
        <w:rPr>
          <w:rFonts w:cs="Arial"/>
          <w:szCs w:val="21"/>
        </w:rPr>
      </w:pPr>
      <w:r w:rsidRPr="003F7C1C">
        <w:rPr>
          <w:rFonts w:cs="Arial"/>
          <w:b/>
          <w:bCs/>
          <w:i/>
          <w:iCs/>
          <w:color w:val="000000"/>
          <w:szCs w:val="21"/>
        </w:rPr>
        <w:t>C) Elementos del tratamiento</w:t>
      </w:r>
    </w:p>
    <w:p w14:paraId="0FE715B8" w14:textId="77777777" w:rsidR="003F7C1C" w:rsidRPr="003F7C1C" w:rsidRDefault="003F7C1C" w:rsidP="003F7C1C">
      <w:pPr>
        <w:suppressAutoHyphens/>
        <w:spacing w:before="120" w:after="240"/>
        <w:rPr>
          <w:rFonts w:cs="Arial"/>
          <w:szCs w:val="21"/>
        </w:rPr>
      </w:pPr>
      <w:r w:rsidRPr="003F7C1C">
        <w:rPr>
          <w:rFonts w:cs="Arial"/>
          <w:color w:val="000000"/>
          <w:szCs w:val="21"/>
        </w:rPr>
        <w:t>El tratamiento de los Datos Personales comprenderá: (márquese lo que proceda):</w:t>
      </w:r>
    </w:p>
    <w:p w14:paraId="2F38E227" w14:textId="77777777" w:rsidR="003F7C1C" w:rsidRPr="003F7C1C" w:rsidRDefault="003F7C1C" w:rsidP="003F7C1C">
      <w:pPr>
        <w:pBdr>
          <w:bottom w:val="single" w:sz="6" w:space="1" w:color="000000"/>
        </w:pBdr>
        <w:suppressAutoHyphens/>
        <w:spacing w:before="120" w:after="240"/>
        <w:rPr>
          <w:rFonts w:cs="Arial"/>
          <w:vanish/>
          <w:szCs w:val="21"/>
        </w:rPr>
      </w:pPr>
      <w:r w:rsidRPr="003F7C1C">
        <w:rPr>
          <w:rFonts w:cs="Arial"/>
          <w:vanish/>
          <w:szCs w:val="21"/>
        </w:rPr>
        <w:t>Principio del formulario</w:t>
      </w:r>
    </w:p>
    <w:p w14:paraId="3448AF63" w14:textId="77777777" w:rsidR="003F7C1C" w:rsidRPr="003F7C1C" w:rsidRDefault="003F7C1C" w:rsidP="003F7C1C">
      <w:pPr>
        <w:pBdr>
          <w:bottom w:val="single" w:sz="6" w:space="1" w:color="000000"/>
        </w:pBdr>
        <w:suppressAutoHyphens/>
        <w:spacing w:before="120" w:after="240"/>
        <w:rPr>
          <w:rFonts w:cs="Arial"/>
          <w:vanish/>
          <w:szCs w:val="21"/>
        </w:rPr>
      </w:pPr>
    </w:p>
    <w:tbl>
      <w:tblPr>
        <w:tblW w:w="9714" w:type="dxa"/>
        <w:tblLayout w:type="fixed"/>
        <w:tblCellMar>
          <w:top w:w="60" w:type="dxa"/>
          <w:left w:w="60" w:type="dxa"/>
          <w:bottom w:w="60" w:type="dxa"/>
          <w:right w:w="60" w:type="dxa"/>
        </w:tblCellMar>
        <w:tblLook w:val="04A0" w:firstRow="1" w:lastRow="0" w:firstColumn="1" w:lastColumn="0" w:noHBand="0" w:noVBand="1"/>
      </w:tblPr>
      <w:tblGrid>
        <w:gridCol w:w="2895"/>
        <w:gridCol w:w="3402"/>
        <w:gridCol w:w="3417"/>
      </w:tblGrid>
      <w:tr w:rsidR="003F7C1C" w:rsidRPr="003F7C1C" w14:paraId="67164B5F"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637D2BCD" w14:textId="4733D330"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Recogida (captura de datos)</w:t>
            </w:r>
          </w:p>
        </w:tc>
        <w:tc>
          <w:tcPr>
            <w:tcW w:w="3402" w:type="dxa"/>
            <w:tcBorders>
              <w:top w:val="outset" w:sz="6" w:space="0" w:color="000000"/>
              <w:left w:val="outset" w:sz="6" w:space="0" w:color="000000"/>
              <w:bottom w:val="outset" w:sz="6" w:space="0" w:color="000000"/>
              <w:right w:val="outset" w:sz="6" w:space="0" w:color="000000"/>
            </w:tcBorders>
          </w:tcPr>
          <w:p w14:paraId="54063236" w14:textId="00BE7363"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Registro (grabación)</w:t>
            </w:r>
          </w:p>
        </w:tc>
        <w:tc>
          <w:tcPr>
            <w:tcW w:w="3417" w:type="dxa"/>
            <w:tcBorders>
              <w:top w:val="outset" w:sz="6" w:space="0" w:color="000000"/>
              <w:left w:val="outset" w:sz="6" w:space="0" w:color="000000"/>
              <w:bottom w:val="outset" w:sz="6" w:space="0" w:color="000000"/>
              <w:right w:val="outset" w:sz="6" w:space="0" w:color="000000"/>
            </w:tcBorders>
          </w:tcPr>
          <w:p w14:paraId="0CC11A30" w14:textId="0531EFC4"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Estructuración</w:t>
            </w:r>
          </w:p>
        </w:tc>
      </w:tr>
      <w:tr w:rsidR="003F7C1C" w:rsidRPr="003F7C1C" w14:paraId="0C07DAEA"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5D567498" w14:textId="7B29214A"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Modificación</w:t>
            </w:r>
          </w:p>
        </w:tc>
        <w:tc>
          <w:tcPr>
            <w:tcW w:w="3402" w:type="dxa"/>
            <w:tcBorders>
              <w:top w:val="outset" w:sz="6" w:space="0" w:color="000000"/>
              <w:left w:val="outset" w:sz="6" w:space="0" w:color="000000"/>
              <w:bottom w:val="outset" w:sz="6" w:space="0" w:color="000000"/>
              <w:right w:val="outset" w:sz="6" w:space="0" w:color="000000"/>
            </w:tcBorders>
          </w:tcPr>
          <w:p w14:paraId="58C3D970" w14:textId="34025743"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Conservación (almacenamiento)</w:t>
            </w:r>
          </w:p>
        </w:tc>
        <w:tc>
          <w:tcPr>
            <w:tcW w:w="3417" w:type="dxa"/>
            <w:tcBorders>
              <w:top w:val="outset" w:sz="6" w:space="0" w:color="000000"/>
              <w:left w:val="outset" w:sz="6" w:space="0" w:color="000000"/>
              <w:bottom w:val="outset" w:sz="6" w:space="0" w:color="000000"/>
              <w:right w:val="outset" w:sz="6" w:space="0" w:color="000000"/>
            </w:tcBorders>
          </w:tcPr>
          <w:p w14:paraId="6C797EF1" w14:textId="50E65E0A"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Extracción (</w:t>
            </w:r>
            <w:proofErr w:type="spellStart"/>
            <w:r w:rsidRPr="003F7C1C">
              <w:rPr>
                <w:rFonts w:cs="Arial"/>
                <w:color w:val="000000"/>
                <w:szCs w:val="21"/>
              </w:rPr>
              <w:t>retrieval</w:t>
            </w:r>
            <w:proofErr w:type="spellEnd"/>
            <w:r w:rsidRPr="003F7C1C">
              <w:rPr>
                <w:rFonts w:cs="Arial"/>
                <w:color w:val="000000"/>
                <w:szCs w:val="21"/>
              </w:rPr>
              <w:t>)</w:t>
            </w:r>
          </w:p>
        </w:tc>
      </w:tr>
      <w:tr w:rsidR="003F7C1C" w:rsidRPr="003F7C1C" w14:paraId="0530F101"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2466041F" w14:textId="49FC6033"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Consulta</w:t>
            </w:r>
          </w:p>
        </w:tc>
        <w:tc>
          <w:tcPr>
            <w:tcW w:w="3402" w:type="dxa"/>
            <w:tcBorders>
              <w:top w:val="outset" w:sz="6" w:space="0" w:color="000000"/>
              <w:left w:val="outset" w:sz="6" w:space="0" w:color="000000"/>
              <w:bottom w:val="outset" w:sz="6" w:space="0" w:color="000000"/>
              <w:right w:val="outset" w:sz="6" w:space="0" w:color="000000"/>
            </w:tcBorders>
          </w:tcPr>
          <w:p w14:paraId="78B8ED2E" w14:textId="07C0B675"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Cesión</w:t>
            </w:r>
          </w:p>
        </w:tc>
        <w:tc>
          <w:tcPr>
            <w:tcW w:w="3417" w:type="dxa"/>
            <w:tcBorders>
              <w:top w:val="outset" w:sz="6" w:space="0" w:color="000000"/>
              <w:left w:val="outset" w:sz="6" w:space="0" w:color="000000"/>
              <w:bottom w:val="outset" w:sz="6" w:space="0" w:color="000000"/>
              <w:right w:val="outset" w:sz="6" w:space="0" w:color="000000"/>
            </w:tcBorders>
          </w:tcPr>
          <w:p w14:paraId="696FE855" w14:textId="19351D01"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Difusión</w:t>
            </w:r>
          </w:p>
        </w:tc>
      </w:tr>
      <w:tr w:rsidR="003F7C1C" w:rsidRPr="003F7C1C" w14:paraId="4B2370F3"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419A6AF6" w14:textId="5F7B9D80"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Interconexión (cruce)</w:t>
            </w:r>
          </w:p>
        </w:tc>
        <w:tc>
          <w:tcPr>
            <w:tcW w:w="3402" w:type="dxa"/>
            <w:tcBorders>
              <w:top w:val="outset" w:sz="6" w:space="0" w:color="000000"/>
              <w:left w:val="outset" w:sz="6" w:space="0" w:color="000000"/>
              <w:bottom w:val="outset" w:sz="6" w:space="0" w:color="000000"/>
              <w:right w:val="outset" w:sz="6" w:space="0" w:color="000000"/>
            </w:tcBorders>
          </w:tcPr>
          <w:p w14:paraId="5C0630AA" w14:textId="7CDCB03F"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Cotejo</w:t>
            </w:r>
          </w:p>
        </w:tc>
        <w:tc>
          <w:tcPr>
            <w:tcW w:w="3417" w:type="dxa"/>
            <w:tcBorders>
              <w:top w:val="outset" w:sz="6" w:space="0" w:color="000000"/>
              <w:left w:val="outset" w:sz="6" w:space="0" w:color="000000"/>
              <w:bottom w:val="outset" w:sz="6" w:space="0" w:color="000000"/>
              <w:right w:val="outset" w:sz="6" w:space="0" w:color="000000"/>
            </w:tcBorders>
          </w:tcPr>
          <w:p w14:paraId="7485C6AA" w14:textId="0CDD706C"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Limitación</w:t>
            </w:r>
          </w:p>
        </w:tc>
      </w:tr>
      <w:tr w:rsidR="003F7C1C" w:rsidRPr="003F7C1C" w14:paraId="5F816D04"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29B10A99" w14:textId="3C88BFE4"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Supresión</w:t>
            </w:r>
          </w:p>
        </w:tc>
        <w:tc>
          <w:tcPr>
            <w:tcW w:w="3402" w:type="dxa"/>
            <w:tcBorders>
              <w:top w:val="outset" w:sz="6" w:space="0" w:color="000000"/>
              <w:left w:val="outset" w:sz="6" w:space="0" w:color="000000"/>
              <w:bottom w:val="outset" w:sz="6" w:space="0" w:color="000000"/>
              <w:right w:val="outset" w:sz="6" w:space="0" w:color="000000"/>
            </w:tcBorders>
          </w:tcPr>
          <w:p w14:paraId="07F04DC7" w14:textId="7142932A"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Destrucción (copias temporales)</w:t>
            </w:r>
          </w:p>
        </w:tc>
        <w:tc>
          <w:tcPr>
            <w:tcW w:w="3417" w:type="dxa"/>
            <w:tcBorders>
              <w:top w:val="outset" w:sz="6" w:space="0" w:color="000000"/>
              <w:left w:val="outset" w:sz="6" w:space="0" w:color="000000"/>
              <w:bottom w:val="outset" w:sz="6" w:space="0" w:color="000000"/>
              <w:right w:val="outset" w:sz="6" w:space="0" w:color="000000"/>
            </w:tcBorders>
          </w:tcPr>
          <w:p w14:paraId="28E475A1" w14:textId="626ED0EB"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xml:space="preserve">] Conservación (en sus </w:t>
            </w:r>
            <w:proofErr w:type="spellStart"/>
            <w:r w:rsidRPr="003F7C1C">
              <w:rPr>
                <w:rFonts w:cs="Arial"/>
                <w:color w:val="000000"/>
                <w:szCs w:val="21"/>
              </w:rPr>
              <w:t>sist</w:t>
            </w:r>
            <w:proofErr w:type="spellEnd"/>
            <w:r w:rsidRPr="003F7C1C">
              <w:rPr>
                <w:rFonts w:cs="Arial"/>
                <w:color w:val="000000"/>
                <w:szCs w:val="21"/>
              </w:rPr>
              <w:t xml:space="preserve">. de </w:t>
            </w:r>
            <w:proofErr w:type="spellStart"/>
            <w:r w:rsidRPr="003F7C1C">
              <w:rPr>
                <w:rFonts w:cs="Arial"/>
                <w:color w:val="000000"/>
                <w:szCs w:val="21"/>
              </w:rPr>
              <w:t>inf</w:t>
            </w:r>
            <w:proofErr w:type="spellEnd"/>
            <w:r w:rsidRPr="003F7C1C">
              <w:rPr>
                <w:rFonts w:cs="Arial"/>
                <w:color w:val="000000"/>
                <w:szCs w:val="21"/>
              </w:rPr>
              <w:t>.)</w:t>
            </w:r>
          </w:p>
        </w:tc>
      </w:tr>
      <w:tr w:rsidR="003F7C1C" w:rsidRPr="003F7C1C" w14:paraId="342831CD"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03400FE5" w14:textId="412EDB72"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_</w:t>
            </w:r>
            <w:r w:rsidRPr="003F7C1C">
              <w:rPr>
                <w:rFonts w:cs="Arial"/>
                <w:color w:val="000000"/>
                <w:szCs w:val="21"/>
              </w:rPr>
              <w:t>] Duplicado</w:t>
            </w:r>
          </w:p>
        </w:tc>
        <w:tc>
          <w:tcPr>
            <w:tcW w:w="3402" w:type="dxa"/>
            <w:tcBorders>
              <w:top w:val="outset" w:sz="6" w:space="0" w:color="000000"/>
              <w:left w:val="outset" w:sz="6" w:space="0" w:color="000000"/>
              <w:bottom w:val="outset" w:sz="6" w:space="0" w:color="000000"/>
              <w:right w:val="outset" w:sz="6" w:space="0" w:color="000000"/>
            </w:tcBorders>
          </w:tcPr>
          <w:p w14:paraId="4BAE64B6" w14:textId="704F77AE"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Copia (copias temporales)</w:t>
            </w:r>
          </w:p>
        </w:tc>
        <w:tc>
          <w:tcPr>
            <w:tcW w:w="3417" w:type="dxa"/>
            <w:tcBorders>
              <w:top w:val="outset" w:sz="6" w:space="0" w:color="000000"/>
              <w:left w:val="outset" w:sz="6" w:space="0" w:color="000000"/>
              <w:bottom w:val="outset" w:sz="6" w:space="0" w:color="000000"/>
              <w:right w:val="outset" w:sz="6" w:space="0" w:color="000000"/>
            </w:tcBorders>
          </w:tcPr>
          <w:p w14:paraId="7C5A6D83" w14:textId="64DF0704"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Copia de seguridad</w:t>
            </w:r>
          </w:p>
        </w:tc>
      </w:tr>
      <w:tr w:rsidR="003F7C1C" w:rsidRPr="003F7C1C" w14:paraId="24B6CB20" w14:textId="77777777" w:rsidTr="00431333">
        <w:tc>
          <w:tcPr>
            <w:tcW w:w="2895" w:type="dxa"/>
            <w:tcBorders>
              <w:top w:val="outset" w:sz="6" w:space="0" w:color="000000"/>
              <w:left w:val="outset" w:sz="6" w:space="0" w:color="000000"/>
              <w:bottom w:val="outset" w:sz="6" w:space="0" w:color="000000"/>
              <w:right w:val="outset" w:sz="6" w:space="0" w:color="000000"/>
            </w:tcBorders>
          </w:tcPr>
          <w:p w14:paraId="050B5F04" w14:textId="69D5A16E" w:rsidR="003F7C1C" w:rsidRPr="003F7C1C" w:rsidRDefault="003F7C1C" w:rsidP="003F7C1C">
            <w:pPr>
              <w:widowControl w:val="0"/>
              <w:suppressAutoHyphens/>
              <w:spacing w:before="120" w:after="240"/>
              <w:rPr>
                <w:rFonts w:cs="Arial"/>
                <w:szCs w:val="21"/>
              </w:rPr>
            </w:pPr>
            <w:r w:rsidRPr="003F7C1C">
              <w:rPr>
                <w:rFonts w:cs="Arial"/>
                <w:color w:val="000000"/>
                <w:szCs w:val="21"/>
              </w:rPr>
              <w:t>[</w:t>
            </w:r>
            <w:r w:rsidR="000C575C">
              <w:rPr>
                <w:rFonts w:cs="Arial"/>
                <w:color w:val="000000"/>
                <w:szCs w:val="21"/>
              </w:rPr>
              <w:t>x</w:t>
            </w:r>
            <w:r w:rsidRPr="003F7C1C">
              <w:rPr>
                <w:rFonts w:cs="Arial"/>
                <w:color w:val="000000"/>
                <w:szCs w:val="21"/>
              </w:rPr>
              <w:t>] Recuperación</w:t>
            </w:r>
          </w:p>
        </w:tc>
        <w:tc>
          <w:tcPr>
            <w:tcW w:w="6819" w:type="dxa"/>
            <w:gridSpan w:val="2"/>
            <w:tcBorders>
              <w:top w:val="outset" w:sz="6" w:space="0" w:color="000000"/>
              <w:left w:val="outset" w:sz="6" w:space="0" w:color="000000"/>
              <w:bottom w:val="outset" w:sz="6" w:space="0" w:color="000000"/>
              <w:right w:val="outset" w:sz="6" w:space="0" w:color="000000"/>
            </w:tcBorders>
          </w:tcPr>
          <w:p w14:paraId="2048D241" w14:textId="77777777" w:rsidR="003F7C1C" w:rsidRPr="003F7C1C" w:rsidRDefault="003F7C1C" w:rsidP="003F7C1C">
            <w:pPr>
              <w:widowControl w:val="0"/>
              <w:suppressAutoHyphens/>
              <w:spacing w:before="120" w:after="240"/>
              <w:rPr>
                <w:rFonts w:cs="Arial"/>
                <w:szCs w:val="21"/>
              </w:rPr>
            </w:pPr>
            <w:r w:rsidRPr="003F7C1C">
              <w:rPr>
                <w:rFonts w:cs="Arial"/>
                <w:color w:val="000000"/>
                <w:szCs w:val="21"/>
              </w:rPr>
              <w:t>[_] Otros (especificar):</w:t>
            </w:r>
          </w:p>
        </w:tc>
      </w:tr>
    </w:tbl>
    <w:p w14:paraId="592B5DE4" w14:textId="77777777" w:rsidR="00391F8E" w:rsidRDefault="00391F8E" w:rsidP="003F7C1C">
      <w:pPr>
        <w:pBdr>
          <w:top w:val="single" w:sz="6" w:space="1" w:color="000000"/>
        </w:pBdr>
        <w:suppressAutoHyphens/>
        <w:spacing w:before="120" w:after="240"/>
        <w:rPr>
          <w:rFonts w:cs="Arial"/>
          <w:szCs w:val="21"/>
        </w:rPr>
      </w:pPr>
    </w:p>
    <w:p w14:paraId="60BB7CF4" w14:textId="77777777" w:rsidR="00391F8E" w:rsidRPr="003F7C1C" w:rsidRDefault="00391F8E" w:rsidP="003F7C1C">
      <w:pPr>
        <w:pBdr>
          <w:top w:val="single" w:sz="6" w:space="1" w:color="000000"/>
        </w:pBdr>
        <w:suppressAutoHyphens/>
        <w:spacing w:before="120" w:after="240"/>
        <w:rPr>
          <w:rFonts w:cs="Arial"/>
          <w:vanish/>
          <w:szCs w:val="21"/>
        </w:rPr>
      </w:pPr>
    </w:p>
    <w:p w14:paraId="4972F189" w14:textId="77777777" w:rsidR="003F7C1C" w:rsidRPr="003F7C1C" w:rsidRDefault="003F7C1C" w:rsidP="003F7C1C">
      <w:pPr>
        <w:suppressAutoHyphens/>
        <w:spacing w:before="120" w:after="240"/>
        <w:rPr>
          <w:rFonts w:cs="Arial"/>
          <w:szCs w:val="21"/>
        </w:rPr>
      </w:pPr>
      <w:r w:rsidRPr="003F7C1C">
        <w:rPr>
          <w:rFonts w:cs="Arial"/>
          <w:b/>
          <w:bCs/>
          <w:i/>
          <w:iCs/>
          <w:color w:val="000000"/>
          <w:szCs w:val="21"/>
        </w:rPr>
        <w:t xml:space="preserve">D) Disposición de los datos al terminar la prestación </w:t>
      </w:r>
    </w:p>
    <w:p w14:paraId="59A8E671" w14:textId="77777777" w:rsidR="003F7C1C" w:rsidRPr="003F7C1C" w:rsidRDefault="003F7C1C" w:rsidP="003F7C1C">
      <w:pPr>
        <w:suppressAutoHyphens/>
        <w:spacing w:before="120" w:after="240"/>
        <w:rPr>
          <w:rFonts w:cs="Arial"/>
          <w:szCs w:val="21"/>
        </w:rPr>
      </w:pPr>
      <w:r w:rsidRPr="003F7C1C">
        <w:rPr>
          <w:rFonts w:cs="Arial"/>
          <w:color w:val="000000"/>
          <w:szCs w:val="21"/>
        </w:rPr>
        <w:t>Una vez finalice el encargo, la persona adjudicataria debe:</w:t>
      </w:r>
    </w:p>
    <w:p w14:paraId="3F9D5671" w14:textId="77777777" w:rsidR="003F7C1C" w:rsidRPr="003F7C1C" w:rsidRDefault="003F7C1C" w:rsidP="003F7C1C">
      <w:pPr>
        <w:suppressAutoHyphens/>
        <w:spacing w:before="120" w:after="240"/>
        <w:rPr>
          <w:rFonts w:cs="Arial"/>
          <w:szCs w:val="21"/>
        </w:rPr>
      </w:pPr>
      <w:r w:rsidRPr="003F7C1C">
        <w:rPr>
          <w:rFonts w:cs="Arial"/>
          <w:color w:val="000000"/>
          <w:szCs w:val="21"/>
        </w:rPr>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14:paraId="1209FB47" w14:textId="77777777" w:rsidR="003F7C1C" w:rsidRPr="003F7C1C" w:rsidRDefault="003F7C1C" w:rsidP="003F7C1C">
      <w:pPr>
        <w:suppressAutoHyphens/>
        <w:spacing w:before="120" w:after="240"/>
        <w:rPr>
          <w:rFonts w:cs="Arial"/>
          <w:szCs w:val="21"/>
        </w:rPr>
      </w:pPr>
      <w:r w:rsidRPr="003F7C1C">
        <w:rPr>
          <w:rFonts w:cs="Arial"/>
          <w:color w:val="000000"/>
          <w:szCs w:val="21"/>
        </w:rPr>
        <w:t>No obstante, el Responsable del Tratamiento podrá requerir al encargado para que en vez de la opción a), cumpla con la b) o con la c) siguientes:</w:t>
      </w:r>
    </w:p>
    <w:p w14:paraId="23F99E8C" w14:textId="77777777" w:rsidR="003F7C1C" w:rsidRPr="003F7C1C" w:rsidRDefault="003F7C1C" w:rsidP="003F7C1C">
      <w:pPr>
        <w:suppressAutoHyphens/>
        <w:spacing w:before="120" w:after="240"/>
        <w:rPr>
          <w:rFonts w:cs="Arial"/>
          <w:szCs w:val="21"/>
        </w:rPr>
      </w:pPr>
      <w:r w:rsidRPr="003F7C1C">
        <w:rPr>
          <w:rFonts w:cs="Arial"/>
          <w:color w:val="000000"/>
          <w:szCs w:val="21"/>
        </w:rPr>
        <w:t xml:space="preserve">b) Entregar al encargado que designe por escrito el responsable del tratamiento, los datos de carácter personal y, si procede, los soportes donde consten, una vez cumplida prestación. La entrega debe comportar el borrado total de los datos existentes en los equipos informáticos utilizados por el encargado. </w:t>
      </w:r>
    </w:p>
    <w:p w14:paraId="3A442CD6" w14:textId="77777777" w:rsidR="003F7C1C" w:rsidRPr="003F7C1C" w:rsidRDefault="003F7C1C" w:rsidP="003F7C1C">
      <w:pPr>
        <w:suppressAutoHyphens/>
        <w:spacing w:before="120" w:after="240"/>
        <w:rPr>
          <w:rFonts w:cs="Arial"/>
          <w:color w:val="000000"/>
          <w:szCs w:val="21"/>
        </w:rPr>
      </w:pPr>
      <w:r w:rsidRPr="003F7C1C">
        <w:rPr>
          <w:rFonts w:cs="Arial"/>
          <w:color w:val="000000"/>
          <w:szCs w:val="21"/>
        </w:rPr>
        <w:t xml:space="preserve">c) Destruir los datos, una vez cumplida la prestación. Una vez destruidos, el encargado debe certificar su destrucción por escrito y debe entregar el certificado al responsable del tratamiento. </w:t>
      </w:r>
    </w:p>
    <w:p w14:paraId="6478EE9F" w14:textId="77777777" w:rsidR="003F7C1C" w:rsidRPr="003F7C1C" w:rsidRDefault="003F7C1C" w:rsidP="003F7C1C">
      <w:pPr>
        <w:suppressAutoHyphens/>
        <w:spacing w:before="120" w:after="240"/>
        <w:rPr>
          <w:rFonts w:cs="Arial"/>
          <w:szCs w:val="21"/>
        </w:rPr>
      </w:pPr>
      <w:r w:rsidRPr="003F7C1C">
        <w:rPr>
          <w:rFonts w:cs="Arial"/>
          <w:szCs w:val="21"/>
        </w:rPr>
        <w:t>Sea cual sea la opción elegida, el encargado puede conservar una copia, con los datos debidamente bloqueados, mientras puedan derivarse responsabilidades de la ejecución de la prestación.</w:t>
      </w:r>
    </w:p>
    <w:p w14:paraId="0E6744A6" w14:textId="77777777" w:rsidR="003F7C1C" w:rsidRPr="003F7C1C" w:rsidRDefault="003F7C1C" w:rsidP="003F7C1C">
      <w:pPr>
        <w:suppressAutoHyphens/>
        <w:spacing w:before="120" w:after="240"/>
        <w:rPr>
          <w:rFonts w:cs="Arial"/>
          <w:szCs w:val="21"/>
        </w:rPr>
      </w:pPr>
      <w:r w:rsidRPr="003F7C1C">
        <w:rPr>
          <w:rFonts w:cs="Arial"/>
          <w:szCs w:val="21"/>
        </w:rPr>
        <w:t>La devolución de los Datos Personales prevista en el punto a) y/o la entrega de estos a un nuevo encargado prevista en el punto b), se hará en un formato estructurado, de uso común y lectura mecánica, pactado entre ambas partes.</w:t>
      </w:r>
    </w:p>
    <w:p w14:paraId="2AC14396" w14:textId="77777777" w:rsidR="003F7C1C" w:rsidRPr="003F7C1C" w:rsidRDefault="003F7C1C" w:rsidP="003F7C1C">
      <w:pPr>
        <w:suppressAutoHyphens/>
        <w:spacing w:before="120" w:after="240"/>
        <w:rPr>
          <w:rFonts w:cs="Arial"/>
          <w:szCs w:val="21"/>
        </w:rPr>
      </w:pPr>
      <w:r w:rsidRPr="003F7C1C">
        <w:rPr>
          <w:rFonts w:cs="Arial"/>
          <w:b/>
          <w:bCs/>
          <w:i/>
          <w:iCs/>
          <w:color w:val="000000"/>
          <w:szCs w:val="21"/>
        </w:rPr>
        <w:t>E) Medidas de seguridad</w:t>
      </w:r>
    </w:p>
    <w:p w14:paraId="534A9C92" w14:textId="77777777" w:rsidR="003F7C1C" w:rsidRPr="003F7C1C" w:rsidRDefault="003F7C1C" w:rsidP="003F7C1C">
      <w:pPr>
        <w:suppressAutoHyphens/>
        <w:spacing w:before="120" w:after="240"/>
        <w:rPr>
          <w:rFonts w:cs="Arial"/>
          <w:color w:val="000000"/>
          <w:szCs w:val="21"/>
        </w:rPr>
      </w:pPr>
      <w:r w:rsidRPr="003F7C1C">
        <w:rPr>
          <w:rFonts w:cs="Arial"/>
          <w:color w:val="000000"/>
          <w:szCs w:val="21"/>
        </w:rPr>
        <w:t>El responsable del tratamiento, en su condición de Administración Pública y conforme a la disposición adicional primera de la LOPDGDD 3/2018, debe aplicar a los tratamientos de datos personales las medidas de seguridad que correspondan de las previstas en el Esquema Nacional de Seguridad, así como impulsar un grado de implementación de medidas equivalentes en las empresas o fundaciones vinculadas a los mismos sujetas al Derecho privado.</w:t>
      </w:r>
    </w:p>
    <w:p w14:paraId="70656706" w14:textId="7E96002A" w:rsidR="003F7C1C" w:rsidRPr="003F7C1C" w:rsidRDefault="003F7C1C" w:rsidP="003F7C1C">
      <w:pPr>
        <w:suppressAutoHyphens/>
        <w:spacing w:before="120" w:after="240"/>
        <w:rPr>
          <w:rFonts w:cs="Arial"/>
          <w:szCs w:val="21"/>
        </w:rPr>
      </w:pPr>
      <w:r w:rsidRPr="003F7C1C">
        <w:rPr>
          <w:rFonts w:cs="Arial"/>
          <w:color w:val="000000"/>
          <w:szCs w:val="21"/>
        </w:rPr>
        <w:t>El RESPONSABLE DEL TRATAMIENTO ha valorado el sistema de información encargado de llevar a cabo el tratamiento de los datos personales derivado de la ejecución del contrato como de categoría ALTA.</w:t>
      </w:r>
      <w:r w:rsidR="00511700">
        <w:rPr>
          <w:rFonts w:cs="Arial"/>
          <w:color w:val="000000"/>
          <w:szCs w:val="21"/>
        </w:rPr>
        <w:t xml:space="preserve"> </w:t>
      </w:r>
      <w:r w:rsidRPr="003F7C1C">
        <w:rPr>
          <w:rFonts w:cs="Arial"/>
          <w:color w:val="000000"/>
          <w:szCs w:val="21"/>
        </w:rPr>
        <w:t>En este caso donde la persona adjudicataria presta un servicio regulado por contrato, las medidas de seguridad que deberá aplicar y/o implementar se corresponderán con las de la Administración pública de origen y se ajustarán al Esquema Nacional de Seguridad (ENS) conforme a la categoría del sistema y la declaración de aplicabilidad recogida en el pliego de prescripciones técnicas.</w:t>
      </w:r>
    </w:p>
    <w:p w14:paraId="7D2E5726" w14:textId="77777777" w:rsidR="003F7C1C" w:rsidRPr="003F7C1C" w:rsidRDefault="003F7C1C" w:rsidP="003F7C1C">
      <w:pPr>
        <w:suppressAutoHyphens/>
        <w:spacing w:before="120" w:after="240"/>
        <w:jc w:val="left"/>
        <w:rPr>
          <w:rFonts w:eastAsia="Times New Roman" w:cs="Arial"/>
          <w:color w:val="auto"/>
          <w:szCs w:val="21"/>
          <w:lang w:eastAsia="es-ES"/>
        </w:rPr>
      </w:pPr>
      <w:r w:rsidRPr="003F7C1C">
        <w:rPr>
          <w:rFonts w:eastAsia="Times New Roman" w:cs="Arial"/>
          <w:color w:val="auto"/>
          <w:szCs w:val="21"/>
          <w:lang w:eastAsia="es-ES"/>
        </w:rPr>
        <w:t>En todo caso, las medidas deben reflejar los mecanismos concretos para:</w:t>
      </w:r>
    </w:p>
    <w:p w14:paraId="75D24450" w14:textId="77777777" w:rsidR="003F7C1C" w:rsidRPr="003F7C1C" w:rsidRDefault="003F7C1C" w:rsidP="003F7C1C">
      <w:pPr>
        <w:numPr>
          <w:ilvl w:val="0"/>
          <w:numId w:val="24"/>
        </w:numPr>
        <w:suppressAutoHyphens/>
        <w:spacing w:before="120" w:after="240"/>
        <w:jc w:val="left"/>
        <w:rPr>
          <w:rFonts w:eastAsia="Times New Roman" w:cs="Arial"/>
          <w:color w:val="auto"/>
          <w:szCs w:val="21"/>
          <w:lang w:eastAsia="es-ES"/>
        </w:rPr>
      </w:pPr>
      <w:r w:rsidRPr="003F7C1C">
        <w:rPr>
          <w:rFonts w:eastAsia="Times New Roman" w:cs="Arial"/>
          <w:color w:val="auto"/>
          <w:szCs w:val="21"/>
          <w:lang w:eastAsia="es-ES"/>
        </w:rPr>
        <w:t>Garantizar la confidencialidad, integridad, disponibilidad, trazabilidad y resiliencia permanentes de los sistemas y servicios de tratamiento.</w:t>
      </w:r>
    </w:p>
    <w:p w14:paraId="1E93A67A" w14:textId="77777777" w:rsidR="003F7C1C" w:rsidRPr="003F7C1C" w:rsidRDefault="003F7C1C" w:rsidP="003F7C1C">
      <w:pPr>
        <w:numPr>
          <w:ilvl w:val="0"/>
          <w:numId w:val="24"/>
        </w:numPr>
        <w:suppressAutoHyphens/>
        <w:spacing w:after="240"/>
        <w:jc w:val="left"/>
        <w:rPr>
          <w:rFonts w:eastAsia="Times New Roman" w:cs="Arial"/>
          <w:color w:val="auto"/>
          <w:szCs w:val="21"/>
          <w:lang w:eastAsia="es-ES"/>
        </w:rPr>
      </w:pPr>
      <w:r w:rsidRPr="003F7C1C">
        <w:rPr>
          <w:rFonts w:eastAsia="Times New Roman" w:cs="Arial"/>
          <w:color w:val="auto"/>
          <w:szCs w:val="21"/>
          <w:lang w:eastAsia="es-ES"/>
        </w:rPr>
        <w:t>Restaurar la disponibilidad y el acceso a los datos personales de forma rápida, en caso de incidente físico o técnico.</w:t>
      </w:r>
    </w:p>
    <w:p w14:paraId="21666213" w14:textId="77777777" w:rsidR="003F7C1C" w:rsidRPr="003F7C1C" w:rsidRDefault="003F7C1C" w:rsidP="003F7C1C">
      <w:pPr>
        <w:numPr>
          <w:ilvl w:val="0"/>
          <w:numId w:val="24"/>
        </w:numPr>
        <w:suppressAutoHyphens/>
        <w:spacing w:after="240"/>
        <w:jc w:val="left"/>
        <w:rPr>
          <w:rFonts w:eastAsia="Times New Roman" w:cs="Arial"/>
          <w:color w:val="auto"/>
          <w:szCs w:val="21"/>
          <w:lang w:eastAsia="es-ES"/>
        </w:rPr>
      </w:pPr>
      <w:r w:rsidRPr="003F7C1C">
        <w:rPr>
          <w:rFonts w:eastAsia="Times New Roman" w:cs="Arial"/>
          <w:color w:val="auto"/>
          <w:szCs w:val="21"/>
          <w:lang w:eastAsia="es-ES"/>
        </w:rPr>
        <w:t>Verificar, evaluar y valorar, de forma regular, la eficacia de las medidas técnicas y organizativas implantadas para garantizar la seguridad del tratamiento.</w:t>
      </w:r>
    </w:p>
    <w:p w14:paraId="6FCD3EE1" w14:textId="77777777" w:rsidR="003F7C1C" w:rsidRPr="003F7C1C" w:rsidRDefault="003F7C1C" w:rsidP="003F7C1C">
      <w:pPr>
        <w:numPr>
          <w:ilvl w:val="0"/>
          <w:numId w:val="24"/>
        </w:numPr>
        <w:suppressAutoHyphens/>
        <w:spacing w:after="240"/>
        <w:jc w:val="left"/>
        <w:rPr>
          <w:rFonts w:eastAsia="Times New Roman" w:cs="Arial"/>
          <w:color w:val="auto"/>
          <w:szCs w:val="21"/>
          <w:lang w:eastAsia="es-ES"/>
        </w:rPr>
      </w:pPr>
      <w:proofErr w:type="spellStart"/>
      <w:r w:rsidRPr="003F7C1C">
        <w:rPr>
          <w:rFonts w:eastAsia="Times New Roman" w:cs="Arial"/>
          <w:color w:val="auto"/>
          <w:szCs w:val="21"/>
          <w:lang w:eastAsia="es-ES"/>
        </w:rPr>
        <w:t>Seudonimizar</w:t>
      </w:r>
      <w:proofErr w:type="spellEnd"/>
      <w:r w:rsidRPr="003F7C1C">
        <w:rPr>
          <w:rFonts w:eastAsia="Times New Roman" w:cs="Arial"/>
          <w:color w:val="auto"/>
          <w:szCs w:val="21"/>
          <w:lang w:eastAsia="es-ES"/>
        </w:rPr>
        <w:t xml:space="preserve"> y cifrar los datos personales, en su caso.</w:t>
      </w:r>
    </w:p>
    <w:p w14:paraId="2FF21E9F" w14:textId="77777777" w:rsidR="003F7C1C" w:rsidRPr="003F7C1C" w:rsidRDefault="003F7C1C" w:rsidP="003F7C1C">
      <w:pPr>
        <w:suppressAutoHyphens/>
        <w:spacing w:before="120" w:after="240"/>
        <w:rPr>
          <w:rFonts w:eastAsia="Times New Roman" w:cs="Arial"/>
          <w:color w:val="auto"/>
          <w:szCs w:val="21"/>
          <w:lang w:eastAsia="es-ES"/>
        </w:rPr>
      </w:pPr>
      <w:r w:rsidRPr="003F7C1C">
        <w:rPr>
          <w:rFonts w:eastAsia="Times New Roman" w:cs="Arial"/>
          <w:color w:val="auto"/>
          <w:szCs w:val="21"/>
          <w:lang w:eastAsia="es-ES"/>
        </w:rPr>
        <w:t>Si fuera necesaria la adopción de medidas de seguridad específicas y/o adicionales, serán añadidas mediante modificación acordada de la referida declaración de aplicabilidad recogida en el pliego de prescripciones técnicas.</w:t>
      </w:r>
    </w:p>
    <w:p w14:paraId="768D8E5A" w14:textId="77777777" w:rsidR="003F7C1C" w:rsidRPr="003F7C1C" w:rsidRDefault="003F7C1C" w:rsidP="003F7C1C">
      <w:pPr>
        <w:suppressAutoHyphens/>
        <w:spacing w:before="120" w:after="240"/>
        <w:rPr>
          <w:rFonts w:eastAsia="Times New Roman" w:cs="Arial"/>
          <w:color w:val="auto"/>
          <w:szCs w:val="21"/>
          <w:lang w:eastAsia="es-ES"/>
        </w:rPr>
      </w:pPr>
      <w:r w:rsidRPr="003F7C1C">
        <w:rPr>
          <w:rFonts w:eastAsia="Times New Roman" w:cs="Arial"/>
          <w:color w:val="auto"/>
          <w:szCs w:val="21"/>
          <w:lang w:eastAsia="es-ES"/>
        </w:rPr>
        <w:t xml:space="preserve">La persona adjudicataria no podrá no implementar o suprimir dichas medidas mediante el empleo de un análisis de riesgo o evaluación de impacto salvo aprobación expresa del órgano de contratación. </w:t>
      </w:r>
    </w:p>
    <w:p w14:paraId="2F9B15AC" w14:textId="77777777" w:rsidR="003F7C1C" w:rsidRPr="003F7C1C" w:rsidRDefault="003F7C1C" w:rsidP="003F7C1C">
      <w:pPr>
        <w:suppressAutoHyphens/>
        <w:spacing w:before="120" w:after="240"/>
        <w:rPr>
          <w:rFonts w:eastAsia="Times New Roman" w:cs="Arial"/>
          <w:color w:val="auto"/>
          <w:szCs w:val="21"/>
          <w:lang w:eastAsia="es-ES"/>
        </w:rPr>
      </w:pPr>
      <w:r w:rsidRPr="003F7C1C">
        <w:rPr>
          <w:rFonts w:eastAsia="Times New Roman" w:cs="Arial"/>
          <w:color w:val="auto"/>
          <w:szCs w:val="21"/>
          <w:lang w:eastAsia="es-ES"/>
        </w:rPr>
        <w:t xml:space="preserve">A estos efectos, el personal de </w:t>
      </w:r>
      <w:r w:rsidRPr="003F7C1C">
        <w:rPr>
          <w:rFonts w:eastAsia="Times New Roman"/>
          <w:color w:val="auto"/>
          <w:szCs w:val="21"/>
          <w:lang w:eastAsia="es-ES"/>
        </w:rPr>
        <w:t xml:space="preserve">la persona adjudicataria </w:t>
      </w:r>
      <w:r w:rsidRPr="003F7C1C">
        <w:rPr>
          <w:rFonts w:eastAsia="Times New Roman" w:cs="Arial"/>
          <w:color w:val="auto"/>
          <w:szCs w:val="21"/>
          <w:lang w:eastAsia="es-ES"/>
        </w:rPr>
        <w:t>debe seguir las medidas de seguridad establecidas en el pliego de prescripciones técnicas y en su caso cualesquiera otras indicadas por el órgano de contratación, no pudiendo efectuar tratamientos distintos de los definidos.</w:t>
      </w:r>
    </w:p>
    <w:p w14:paraId="6B9B2E70" w14:textId="77777777" w:rsidR="003F7C1C" w:rsidRPr="003F7C1C" w:rsidRDefault="003F7C1C" w:rsidP="003F7C1C">
      <w:pPr>
        <w:suppressAutoHyphens/>
        <w:spacing w:before="120" w:beforeAutospacing="1" w:after="240"/>
        <w:jc w:val="left"/>
        <w:rPr>
          <w:rFonts w:eastAsia="Times New Roman" w:cs="Arial"/>
          <w:color w:val="auto"/>
          <w:szCs w:val="21"/>
          <w:lang w:eastAsia="es-ES"/>
        </w:rPr>
      </w:pPr>
      <w:r w:rsidRPr="003F7C1C">
        <w:rPr>
          <w:rFonts w:eastAsia="Times New Roman" w:cs="Arial"/>
          <w:color w:val="auto"/>
          <w:szCs w:val="21"/>
          <w:lang w:eastAsia="es-ES"/>
        </w:rPr>
        <w:t>F) Notificación de violaciones de la seguridad de los datos personales (brechas)</w:t>
      </w:r>
    </w:p>
    <w:p w14:paraId="3B517F6A" w14:textId="77777777" w:rsidR="003F7C1C" w:rsidRPr="003F7C1C" w:rsidRDefault="003F7C1C" w:rsidP="008432FE">
      <w:pPr>
        <w:suppressAutoHyphens/>
        <w:spacing w:before="120" w:beforeAutospacing="1" w:after="240"/>
        <w:rPr>
          <w:rFonts w:eastAsia="Times New Roman" w:cs="Arial"/>
          <w:color w:val="auto"/>
          <w:szCs w:val="21"/>
          <w:lang w:eastAsia="es-ES"/>
        </w:rPr>
      </w:pPr>
      <w:r w:rsidRPr="003F7C1C">
        <w:rPr>
          <w:rFonts w:eastAsia="Times New Roman" w:cs="Arial"/>
          <w:color w:val="auto"/>
          <w:szCs w:val="21"/>
          <w:lang w:eastAsia="es-ES"/>
        </w:rPr>
        <w:t>La notificación de una violación o brecha de la seguridad de los datos personales se realizará obligatoriamente a través del Centro de Gestión de Servicios TIC del SAS, empleando la aplicación Ayuda Digital* o el teléfono 955017000, y enviando copia del comunicado por correo electrónico al Delegado de Protección de Datos (DPD), dpd.sspa@juntadeandalucia.es.</w:t>
      </w:r>
    </w:p>
    <w:p w14:paraId="4091E1BF" w14:textId="77777777" w:rsidR="003F7C1C" w:rsidRPr="003F7C1C" w:rsidRDefault="003F7C1C" w:rsidP="003F7C1C">
      <w:pPr>
        <w:suppressAutoHyphens/>
        <w:spacing w:before="120" w:after="240"/>
        <w:rPr>
          <w:rFonts w:eastAsia="Times New Roman" w:cs="Arial"/>
          <w:color w:val="auto"/>
          <w:sz w:val="18"/>
          <w:lang w:eastAsia="es-ES"/>
        </w:rPr>
      </w:pPr>
      <w:r w:rsidRPr="003F7C1C">
        <w:rPr>
          <w:rFonts w:eastAsia="Times New Roman" w:cs="Arial"/>
          <w:color w:val="auto"/>
          <w:sz w:val="18"/>
          <w:lang w:eastAsia="es-ES"/>
        </w:rPr>
        <w:t>(*) https://www.juntadeandalucia.es/servicioandaluzdesalud/profesionales/servicios-de-soporte-tic/ayudadigital</w:t>
      </w:r>
    </w:p>
    <w:p w14:paraId="378E26DE" w14:textId="77777777" w:rsidR="003F7C1C" w:rsidRPr="003F7C1C" w:rsidRDefault="003F7C1C" w:rsidP="003F7C1C">
      <w:pPr>
        <w:suppressAutoHyphens/>
        <w:spacing w:before="120" w:after="240"/>
        <w:rPr>
          <w:rFonts w:eastAsia="Times New Roman" w:cs="Arial"/>
          <w:color w:val="auto"/>
          <w:szCs w:val="21"/>
          <w:lang w:eastAsia="es-ES"/>
        </w:rPr>
      </w:pPr>
      <w:r w:rsidRPr="003F7C1C">
        <w:rPr>
          <w:rFonts w:eastAsia="Times New Roman" w:cs="Arial"/>
          <w:color w:val="auto"/>
          <w:szCs w:val="21"/>
          <w:lang w:eastAsia="es-ES"/>
        </w:rPr>
        <w:t>G) Subcontratación con acceso a datos personales</w:t>
      </w:r>
    </w:p>
    <w:p w14:paraId="6375DB41" w14:textId="77777777" w:rsidR="003F7C1C" w:rsidRPr="003F7C1C" w:rsidRDefault="003F7C1C" w:rsidP="003F7C1C">
      <w:pPr>
        <w:suppressAutoHyphens/>
        <w:spacing w:before="120" w:after="240"/>
        <w:rPr>
          <w:szCs w:val="21"/>
        </w:rPr>
      </w:pPr>
      <w:r w:rsidRPr="003F7C1C">
        <w:rPr>
          <w:szCs w:val="21"/>
        </w:rPr>
        <w:t>Cuando se produzca una subcontratación con terceros de la ejecución del contrato y el subcontratista deba acceder a Datos Personales, la persona adjudicataria lo pondrá en conocimiento previo del SAS, identificando qué tratamiento de Datos Personales conlleva, para que este decida, en su caso, si otorgar o no su autorización a dicha subcontratación. El silencio del SAS es en todo caso negativo.</w:t>
      </w:r>
    </w:p>
    <w:p w14:paraId="3B6926D4" w14:textId="77777777" w:rsidR="003F7C1C" w:rsidRPr="003F7C1C" w:rsidRDefault="003F7C1C" w:rsidP="003F7C1C">
      <w:pPr>
        <w:suppressAutoHyphens/>
        <w:spacing w:before="120" w:after="240"/>
        <w:rPr>
          <w:szCs w:val="21"/>
        </w:rPr>
      </w:pPr>
      <w:r w:rsidRPr="003F7C1C">
        <w:rPr>
          <w:szCs w:val="21"/>
        </w:rPr>
        <w:t>El subcontratista o el cesionario del presente contrato, en su caso, estará sujeto asimismo a las obligaciones impuestas para al contratista principal en el Acuerdo de Encargado del Tratamiento.</w:t>
      </w:r>
    </w:p>
    <w:p w14:paraId="4C03612A" w14:textId="77777777" w:rsidR="003F7C1C" w:rsidRPr="003F7C1C" w:rsidRDefault="003F7C1C" w:rsidP="003F7C1C">
      <w:pPr>
        <w:suppressAutoHyphens/>
        <w:spacing w:before="120" w:after="240"/>
        <w:rPr>
          <w:szCs w:val="21"/>
        </w:rPr>
      </w:pPr>
      <w:r w:rsidRPr="003F7C1C">
        <w:rPr>
          <w:szCs w:val="21"/>
        </w:rPr>
        <w:t>H) Alcance de las operaciones de tratamiento y deber de secreto</w:t>
      </w:r>
    </w:p>
    <w:p w14:paraId="38B37368" w14:textId="7C288996" w:rsidR="003F7C1C" w:rsidRPr="003F7C1C" w:rsidRDefault="003F7C1C" w:rsidP="003F7C1C">
      <w:pPr>
        <w:suppressAutoHyphens/>
        <w:spacing w:before="120" w:after="240"/>
        <w:rPr>
          <w:szCs w:val="21"/>
        </w:rPr>
      </w:pPr>
      <w:r w:rsidRPr="003F7C1C">
        <w:rPr>
          <w:szCs w:val="21"/>
        </w:rPr>
        <w:t xml:space="preserve">Para el cumplimiento del objeto de este contrato no se requiere que la persona adjudicataria acceda a ningún otro Dato Personal responsabilidad del SAS, y por tanto no está autorizado en caso alguno al acceso o tratamiento de otro dato, que no sean los especificados en el apartado 2 de este documento. Si se produjera una incidencia durante la ejecución del contrato que </w:t>
      </w:r>
      <w:r w:rsidR="00511700" w:rsidRPr="003F7C1C">
        <w:rPr>
          <w:szCs w:val="21"/>
        </w:rPr>
        <w:t>conllevará</w:t>
      </w:r>
      <w:r w:rsidRPr="003F7C1C">
        <w:rPr>
          <w:szCs w:val="21"/>
        </w:rPr>
        <w:t xml:space="preserve"> un acceso accidental o incidental a Datos Personales responsabilidad del SAS no contemplados en el citado documento, la persona adjudicataria deberá ponerlo en conocimiento del SAS conforme al mecanismo de notificación de violaciones de la seguridad de los datos personales. Lo anterior sin olvidar </w:t>
      </w:r>
      <w:proofErr w:type="gramStart"/>
      <w:r w:rsidRPr="003F7C1C">
        <w:rPr>
          <w:szCs w:val="21"/>
        </w:rPr>
        <w:t>que</w:t>
      </w:r>
      <w:proofErr w:type="gramEnd"/>
      <w:r w:rsidRPr="003F7C1C">
        <w:rPr>
          <w:szCs w:val="21"/>
        </w:rPr>
        <w:t xml:space="preserve"> a la finalización del contrato, el deber de secreto continuará vigente, sin límite de tiempo, para todas las personas involucradas en la ejecución del contrato.</w:t>
      </w:r>
    </w:p>
    <w:p w14:paraId="575F2CE1" w14:textId="77777777" w:rsidR="003F7C1C" w:rsidRPr="003F7C1C" w:rsidRDefault="003F7C1C" w:rsidP="003F7C1C">
      <w:pPr>
        <w:suppressAutoHyphens/>
        <w:spacing w:before="120" w:after="240"/>
        <w:rPr>
          <w:szCs w:val="21"/>
        </w:rPr>
      </w:pPr>
    </w:p>
    <w:p w14:paraId="7949943E" w14:textId="77777777" w:rsidR="003F7C1C" w:rsidRPr="003F7C1C" w:rsidRDefault="003F7C1C" w:rsidP="003F7C1C">
      <w:pPr>
        <w:suppressAutoHyphens/>
        <w:spacing w:before="120" w:after="240"/>
        <w:rPr>
          <w:szCs w:val="21"/>
        </w:rPr>
      </w:pPr>
    </w:p>
    <w:p w14:paraId="16C90CEE" w14:textId="77777777" w:rsidR="003F7C1C" w:rsidRPr="003F7C1C" w:rsidRDefault="003F7C1C" w:rsidP="003F7C1C">
      <w:pPr>
        <w:suppressAutoHyphens/>
        <w:spacing w:before="120" w:after="240"/>
        <w:rPr>
          <w:szCs w:val="21"/>
        </w:rPr>
      </w:pPr>
    </w:p>
    <w:p w14:paraId="3A01CA6C" w14:textId="7B7A5DB0" w:rsidR="003F7C1C" w:rsidRPr="003F7C1C" w:rsidRDefault="003F7C1C" w:rsidP="003F7C1C">
      <w:pPr>
        <w:suppressAutoHyphens/>
        <w:spacing w:before="120" w:after="240"/>
        <w:rPr>
          <w:rFonts w:cs="Arial"/>
          <w:szCs w:val="21"/>
        </w:rPr>
      </w:pPr>
      <w:r w:rsidRPr="003F7C1C">
        <w:rPr>
          <w:rFonts w:cs="Arial"/>
          <w:szCs w:val="21"/>
        </w:rPr>
        <w:t>POR EL SERVICIO ANDALUZ DE SALUD</w:t>
      </w:r>
      <w:r w:rsidR="00511700">
        <w:rPr>
          <w:rFonts w:cs="Arial"/>
          <w:szCs w:val="21"/>
        </w:rPr>
        <w:t xml:space="preserve">       </w:t>
      </w:r>
      <w:r w:rsidR="00511700">
        <w:rPr>
          <w:rFonts w:cs="Arial"/>
          <w:szCs w:val="21"/>
        </w:rPr>
        <w:tab/>
      </w:r>
      <w:r w:rsidR="00511700">
        <w:rPr>
          <w:rFonts w:cs="Arial"/>
          <w:szCs w:val="21"/>
        </w:rPr>
        <w:tab/>
      </w:r>
      <w:r w:rsidR="00511700">
        <w:rPr>
          <w:rFonts w:cs="Arial"/>
          <w:szCs w:val="21"/>
        </w:rPr>
        <w:tab/>
      </w:r>
      <w:r w:rsidR="00511700">
        <w:rPr>
          <w:rFonts w:cs="Arial"/>
          <w:szCs w:val="21"/>
        </w:rPr>
        <w:tab/>
      </w:r>
      <w:r w:rsidR="00511700">
        <w:rPr>
          <w:rFonts w:cs="Arial"/>
          <w:szCs w:val="21"/>
        </w:rPr>
        <w:tab/>
      </w:r>
      <w:r w:rsidRPr="003F7C1C">
        <w:rPr>
          <w:rFonts w:cs="Arial"/>
          <w:szCs w:val="21"/>
        </w:rPr>
        <w:t>LA PERSONA CONTRATISTA</w:t>
      </w:r>
    </w:p>
    <w:p w14:paraId="71BF6168" w14:textId="77777777" w:rsidR="003F7C1C" w:rsidRPr="003F7C1C" w:rsidRDefault="003F7C1C" w:rsidP="003F7C1C">
      <w:pPr>
        <w:suppressAutoHyphens/>
        <w:spacing w:before="120" w:after="240"/>
        <w:rPr>
          <w:szCs w:val="21"/>
        </w:rPr>
      </w:pPr>
    </w:p>
    <w:p w14:paraId="6A928E8F" w14:textId="19FBF9C1" w:rsidR="00DE2A2C" w:rsidRPr="003F7C1C" w:rsidRDefault="00DE2A2C" w:rsidP="003F7C1C"/>
    <w:sectPr w:rsidR="00DE2A2C" w:rsidRPr="003F7C1C" w:rsidSect="00AF51E4">
      <w:headerReference w:type="default" r:id="rId11"/>
      <w:headerReference w:type="first" r:id="rId12"/>
      <w:footerReference w:type="first" r:id="rId13"/>
      <w:pgSz w:w="11906" w:h="16838"/>
      <w:pgMar w:top="2127" w:right="1304" w:bottom="1418" w:left="1134" w:header="1814"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53F1" w14:textId="77777777" w:rsidR="00384FF2" w:rsidRDefault="00384FF2" w:rsidP="00FC5BDF">
      <w:r>
        <w:separator/>
      </w:r>
    </w:p>
  </w:endnote>
  <w:endnote w:type="continuationSeparator" w:id="0">
    <w:p w14:paraId="752FAABE" w14:textId="77777777" w:rsidR="00384FF2" w:rsidRDefault="00384FF2" w:rsidP="00FC5BDF">
      <w:r>
        <w:continuationSeparator/>
      </w:r>
    </w:p>
  </w:endnote>
  <w:endnote w:type="continuationNotice" w:id="1">
    <w:p w14:paraId="676A113A" w14:textId="77777777" w:rsidR="00CB3713" w:rsidRDefault="00CB3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Noto Sans HK Medium">
    <w:panose1 w:val="020B06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Noto Sans HK">
    <w:altName w:val="Yu Gothic"/>
    <w:panose1 w:val="020B0500000000000000"/>
    <w:charset w:val="80"/>
    <w:family w:val="swiss"/>
    <w:notTrueType/>
    <w:pitch w:val="variable"/>
    <w:sig w:usb0="20000287" w:usb1="2ADF3C10" w:usb2="00000016" w:usb3="00000000" w:csb0="00120107" w:csb1="00000000"/>
  </w:font>
  <w:font w:name="Source Sans Pro Bold">
    <w:altName w:val="Segoe UI Semibold"/>
    <w:panose1 w:val="020B0703030403020204"/>
    <w:charset w:val="00"/>
    <w:family w:val="auto"/>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Source Sans Pro Light">
    <w:panose1 w:val="020B0403030403020204"/>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Univers 10pt">
    <w:altName w:val="Arial"/>
    <w:panose1 w:val="00000000000000000000"/>
    <w:charset w:val="00"/>
    <w:family w:val="swiss"/>
    <w:notTrueType/>
    <w:pitch w:val="default"/>
    <w:sig w:usb0="00000003" w:usb1="00000000" w:usb2="00000000" w:usb3="00000000" w:csb0="00000001" w:csb1="00000000"/>
  </w:font>
  <w:font w:name="NewsGotTDem">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C690" w14:textId="77777777" w:rsidR="00A421C4" w:rsidRDefault="00A421C4" w:rsidP="00A421C4">
    <w:pPr>
      <w:pStyle w:val="Piedepgina-Datos"/>
      <w:ind w:left="5812" w:right="-197"/>
    </w:pPr>
  </w:p>
  <w:p w14:paraId="02D18298" w14:textId="77777777" w:rsidR="00384FF2" w:rsidRDefault="00A421C4" w:rsidP="00A421C4">
    <w:pPr>
      <w:pStyle w:val="Piedepgina-Datos"/>
      <w:tabs>
        <w:tab w:val="right" w:pos="9468"/>
      </w:tabs>
      <w:ind w:left="5812"/>
    </w:pPr>
    <w:r>
      <w:tab/>
    </w:r>
  </w:p>
  <w:p w14:paraId="3A8BB37F" w14:textId="77777777" w:rsidR="00A421C4" w:rsidRDefault="00A421C4" w:rsidP="00A421C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C1E7" w14:textId="77777777" w:rsidR="00384FF2" w:rsidRDefault="00384FF2" w:rsidP="00FC5BDF">
      <w:r>
        <w:separator/>
      </w:r>
    </w:p>
  </w:footnote>
  <w:footnote w:type="continuationSeparator" w:id="0">
    <w:p w14:paraId="702BBF05" w14:textId="77777777" w:rsidR="00384FF2" w:rsidRDefault="00384FF2" w:rsidP="00FC5BDF">
      <w:r>
        <w:continuationSeparator/>
      </w:r>
    </w:p>
  </w:footnote>
  <w:footnote w:type="continuationNotice" w:id="1">
    <w:p w14:paraId="47512988" w14:textId="77777777" w:rsidR="00CB3713" w:rsidRDefault="00CB37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6CD2" w14:textId="4BF856E8" w:rsidR="00384FF2" w:rsidRDefault="00511700" w:rsidP="00FC5BDF">
    <w:r>
      <w:rPr>
        <w:noProof/>
      </w:rPr>
      <w:drawing>
        <wp:anchor distT="0" distB="0" distL="114300" distR="114300" simplePos="0" relativeHeight="251658242" behindDoc="0" locked="0" layoutInCell="1" allowOverlap="1" wp14:anchorId="112AE9AF" wp14:editId="2D66F80C">
          <wp:simplePos x="0" y="0"/>
          <wp:positionH relativeFrom="column">
            <wp:posOffset>69850</wp:posOffset>
          </wp:positionH>
          <wp:positionV relativeFrom="paragraph">
            <wp:posOffset>-486410</wp:posOffset>
          </wp:positionV>
          <wp:extent cx="665480" cy="636270"/>
          <wp:effectExtent l="0" t="0" r="1270" b="0"/>
          <wp:wrapSquare wrapText="bothSides"/>
          <wp:docPr id="6" name="Imagen 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cara feliz&#10;&#10;Descripción generada automáticamente con confianza baja"/>
                  <pic:cNvPicPr/>
                </pic:nvPicPr>
                <pic:blipFill>
                  <a:blip r:embed="rId1"/>
                  <a:stretch>
                    <a:fillRect/>
                  </a:stretch>
                </pic:blipFill>
                <pic:spPr>
                  <a:xfrm>
                    <a:off x="0" y="0"/>
                    <a:ext cx="665480" cy="6362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A4B6" w14:textId="1E1C27A0" w:rsidR="00384FF2" w:rsidRDefault="00FD2855" w:rsidP="00FC5BDF">
    <w:r>
      <w:rPr>
        <w:noProof/>
      </w:rPr>
      <w:drawing>
        <wp:anchor distT="0" distB="0" distL="114300" distR="114300" simplePos="0" relativeHeight="251658241" behindDoc="0" locked="0" layoutInCell="1" allowOverlap="1" wp14:anchorId="41AEDA56" wp14:editId="3E6604E8">
          <wp:simplePos x="0" y="0"/>
          <wp:positionH relativeFrom="column">
            <wp:posOffset>4220540</wp:posOffset>
          </wp:positionH>
          <wp:positionV relativeFrom="paragraph">
            <wp:posOffset>-365989</wp:posOffset>
          </wp:positionV>
          <wp:extent cx="1912786" cy="426757"/>
          <wp:effectExtent l="0" t="0" r="0" b="0"/>
          <wp:wrapSquare wrapText="bothSides"/>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
                  <a:stretch>
                    <a:fillRect/>
                  </a:stretch>
                </pic:blipFill>
                <pic:spPr>
                  <a:xfrm>
                    <a:off x="0" y="0"/>
                    <a:ext cx="1912786" cy="426757"/>
                  </a:xfrm>
                  <a:prstGeom prst="rect">
                    <a:avLst/>
                  </a:prstGeom>
                </pic:spPr>
              </pic:pic>
            </a:graphicData>
          </a:graphic>
        </wp:anchor>
      </w:drawing>
    </w:r>
    <w:r>
      <w:rPr>
        <w:noProof/>
      </w:rPr>
      <w:drawing>
        <wp:anchor distT="0" distB="0" distL="114300" distR="114300" simplePos="0" relativeHeight="251658240" behindDoc="0" locked="0" layoutInCell="1" allowOverlap="1" wp14:anchorId="18E58DFE" wp14:editId="78F23317">
          <wp:simplePos x="0" y="0"/>
          <wp:positionH relativeFrom="column">
            <wp:posOffset>0</wp:posOffset>
          </wp:positionH>
          <wp:positionV relativeFrom="paragraph">
            <wp:posOffset>-754202</wp:posOffset>
          </wp:positionV>
          <wp:extent cx="1173582" cy="914479"/>
          <wp:effectExtent l="0" t="0" r="7620" b="0"/>
          <wp:wrapSquare wrapText="bothSides"/>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2"/>
                  <a:stretch>
                    <a:fillRect/>
                  </a:stretch>
                </pic:blipFill>
                <pic:spPr>
                  <a:xfrm>
                    <a:off x="0" y="0"/>
                    <a:ext cx="1173582" cy="9144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img-check-list"/>
      </v:shape>
    </w:pict>
  </w:numPicBullet>
  <w:abstractNum w:abstractNumId="0" w15:restartNumberingAfterBreak="0">
    <w:nsid w:val="FFFFFF1D"/>
    <w:multiLevelType w:val="multilevel"/>
    <w:tmpl w:val="4B94D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D8D3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069F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EACCE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685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9742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32BC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9699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0EA4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A25A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B629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541A1C"/>
    <w:multiLevelType w:val="multilevel"/>
    <w:tmpl w:val="A4F83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EF823DC"/>
    <w:multiLevelType w:val="multilevel"/>
    <w:tmpl w:val="C6006C08"/>
    <w:lvl w:ilvl="0">
      <w:start w:val="6"/>
      <w:numFmt w:val="bullet"/>
      <w:lvlText w:val="-"/>
      <w:lvlJc w:val="left"/>
      <w:pPr>
        <w:ind w:left="360" w:hanging="360"/>
      </w:pPr>
      <w:rPr>
        <w:rFonts w:ascii="NewsGotT" w:hAnsi="NewsGotT"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08E706E"/>
    <w:multiLevelType w:val="hybridMultilevel"/>
    <w:tmpl w:val="26C4924A"/>
    <w:lvl w:ilvl="0" w:tplc="A4BAF4B4">
      <w:start w:val="1"/>
      <w:numFmt w:val="decimal"/>
      <w:pStyle w:val="Tabla-Ttulo"/>
      <w:lvlText w:val="%1."/>
      <w:lvlJc w:val="left"/>
      <w:pPr>
        <w:ind w:left="227" w:hanging="227"/>
      </w:pPr>
      <w:rPr>
        <w:rFonts w:ascii="Noto Sans HK Medium" w:eastAsia="Noto Sans HK Medium" w:hAnsi="Noto Sans HK Medium" w:hint="eastAsia"/>
        <w:color w:val="FFFFFF"/>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340864E4"/>
    <w:multiLevelType w:val="multilevel"/>
    <w:tmpl w:val="7632D4A6"/>
    <w:lvl w:ilvl="0">
      <w:start w:val="1"/>
      <w:numFmt w:val="bullet"/>
      <w:lvlText w:val="□"/>
      <w:lvlJc w:val="left"/>
      <w:pPr>
        <w:ind w:left="326" w:hanging="207"/>
      </w:pPr>
      <w:rPr>
        <w:rFonts w:ascii="Times New Roman" w:hAnsi="Times New Roman" w:cs="Times New Roman" w:hint="default"/>
        <w:sz w:val="24"/>
        <w:szCs w:val="24"/>
      </w:rPr>
    </w:lvl>
    <w:lvl w:ilvl="1">
      <w:start w:val="1"/>
      <w:numFmt w:val="bullet"/>
      <w:lvlText w:val=""/>
      <w:lvlJc w:val="left"/>
      <w:pPr>
        <w:ind w:left="1168" w:hanging="207"/>
      </w:pPr>
      <w:rPr>
        <w:rFonts w:ascii="Symbol" w:hAnsi="Symbol" w:cs="Symbol" w:hint="default"/>
      </w:rPr>
    </w:lvl>
    <w:lvl w:ilvl="2">
      <w:start w:val="1"/>
      <w:numFmt w:val="bullet"/>
      <w:lvlText w:val=""/>
      <w:lvlJc w:val="left"/>
      <w:pPr>
        <w:ind w:left="2010" w:hanging="207"/>
      </w:pPr>
      <w:rPr>
        <w:rFonts w:ascii="Symbol" w:hAnsi="Symbol" w:cs="Symbol" w:hint="default"/>
      </w:rPr>
    </w:lvl>
    <w:lvl w:ilvl="3">
      <w:start w:val="1"/>
      <w:numFmt w:val="bullet"/>
      <w:lvlText w:val=""/>
      <w:lvlJc w:val="left"/>
      <w:pPr>
        <w:ind w:left="2851" w:hanging="207"/>
      </w:pPr>
      <w:rPr>
        <w:rFonts w:ascii="Symbol" w:hAnsi="Symbol" w:cs="Symbol" w:hint="default"/>
      </w:rPr>
    </w:lvl>
    <w:lvl w:ilvl="4">
      <w:start w:val="1"/>
      <w:numFmt w:val="bullet"/>
      <w:lvlText w:val=""/>
      <w:lvlJc w:val="left"/>
      <w:pPr>
        <w:ind w:left="3693" w:hanging="207"/>
      </w:pPr>
      <w:rPr>
        <w:rFonts w:ascii="Symbol" w:hAnsi="Symbol" w:cs="Symbol" w:hint="default"/>
      </w:rPr>
    </w:lvl>
    <w:lvl w:ilvl="5">
      <w:start w:val="1"/>
      <w:numFmt w:val="bullet"/>
      <w:lvlText w:val=""/>
      <w:lvlJc w:val="left"/>
      <w:pPr>
        <w:ind w:left="4535" w:hanging="207"/>
      </w:pPr>
      <w:rPr>
        <w:rFonts w:ascii="Symbol" w:hAnsi="Symbol" w:cs="Symbol" w:hint="default"/>
      </w:rPr>
    </w:lvl>
    <w:lvl w:ilvl="6">
      <w:start w:val="1"/>
      <w:numFmt w:val="bullet"/>
      <w:lvlText w:val=""/>
      <w:lvlJc w:val="left"/>
      <w:pPr>
        <w:ind w:left="5377" w:hanging="207"/>
      </w:pPr>
      <w:rPr>
        <w:rFonts w:ascii="Symbol" w:hAnsi="Symbol" w:cs="Symbol" w:hint="default"/>
      </w:rPr>
    </w:lvl>
    <w:lvl w:ilvl="7">
      <w:start w:val="1"/>
      <w:numFmt w:val="bullet"/>
      <w:lvlText w:val=""/>
      <w:lvlJc w:val="left"/>
      <w:pPr>
        <w:ind w:left="6218" w:hanging="207"/>
      </w:pPr>
      <w:rPr>
        <w:rFonts w:ascii="Symbol" w:hAnsi="Symbol" w:cs="Symbol" w:hint="default"/>
      </w:rPr>
    </w:lvl>
    <w:lvl w:ilvl="8">
      <w:start w:val="1"/>
      <w:numFmt w:val="bullet"/>
      <w:lvlText w:val=""/>
      <w:lvlJc w:val="left"/>
      <w:pPr>
        <w:ind w:left="7060" w:hanging="207"/>
      </w:pPr>
      <w:rPr>
        <w:rFonts w:ascii="Symbol" w:hAnsi="Symbol" w:cs="Symbol" w:hint="default"/>
      </w:rPr>
    </w:lvl>
  </w:abstractNum>
  <w:abstractNum w:abstractNumId="15" w15:restartNumberingAfterBreak="0">
    <w:nsid w:val="3E6E33A3"/>
    <w:multiLevelType w:val="multilevel"/>
    <w:tmpl w:val="42226314"/>
    <w:lvl w:ilvl="0">
      <w:start w:val="1"/>
      <w:numFmt w:val="decimal"/>
      <w:suff w:val="space"/>
      <w:lvlText w:val="%1."/>
      <w:lvlJc w:val="left"/>
      <w:pPr>
        <w:ind w:left="3192" w:hanging="360"/>
      </w:pPr>
      <w:rPr>
        <w:b/>
      </w:rPr>
    </w:lvl>
    <w:lvl w:ilvl="1">
      <w:start w:val="1"/>
      <w:numFmt w:val="decimal"/>
      <w:suff w:val="space"/>
      <w:lvlText w:val="%1.%2."/>
      <w:lvlJc w:val="left"/>
      <w:pPr>
        <w:ind w:left="3689" w:hanging="432"/>
      </w:pPr>
      <w:rPr>
        <w:b/>
      </w:rPr>
    </w:lvl>
    <w:lvl w:ilvl="2">
      <w:start w:val="1"/>
      <w:numFmt w:val="decimal"/>
      <w:suff w:val="space"/>
      <w:lvlText w:val="%1.%2.%3."/>
      <w:lvlJc w:val="left"/>
      <w:pPr>
        <w:ind w:left="4056" w:hanging="504"/>
      </w:pPr>
      <w:rPr>
        <w:b/>
      </w:r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6" w15:restartNumberingAfterBreak="0">
    <w:nsid w:val="56B930FC"/>
    <w:multiLevelType w:val="multilevel"/>
    <w:tmpl w:val="D3BEA918"/>
    <w:styleLink w:val="LFO4"/>
    <w:lvl w:ilvl="0">
      <w:numFmt w:val="bullet"/>
      <w:lvlText w:val=""/>
      <w:lvlPicBulletId w:val="0"/>
      <w:lvlJc w:val="left"/>
      <w:pPr>
        <w:ind w:left="454" w:hanging="397"/>
      </w:pPr>
      <w:rPr>
        <w:rFonts w:hAnsi="Symbol" w:hint="default"/>
        <w:sz w:val="22"/>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17" w15:restartNumberingAfterBreak="0">
    <w:nsid w:val="618F7D4F"/>
    <w:multiLevelType w:val="hybridMultilevel"/>
    <w:tmpl w:val="0DB41000"/>
    <w:lvl w:ilvl="0" w:tplc="2702053A">
      <w:start w:val="1"/>
      <w:numFmt w:val="bullet"/>
      <w:pStyle w:val="Tabla-CheckList"/>
      <w:lvlText w:val=""/>
      <w:lvlPicBulletId w:val="0"/>
      <w:lvlJc w:val="left"/>
      <w:pPr>
        <w:ind w:left="454" w:hanging="397"/>
      </w:pPr>
      <w:rPr>
        <w:rFonts w:ascii="Symbol" w:hAnsi="Symbol" w:hint="default"/>
        <w:color w:val="auto"/>
        <w:sz w:val="22"/>
        <w:szCs w:val="22"/>
      </w:rPr>
    </w:lvl>
    <w:lvl w:ilvl="1" w:tplc="040A0003" w:tentative="1">
      <w:start w:val="1"/>
      <w:numFmt w:val="bullet"/>
      <w:lvlText w:val="o"/>
      <w:lvlJc w:val="left"/>
      <w:pPr>
        <w:ind w:left="533" w:hanging="360"/>
      </w:pPr>
      <w:rPr>
        <w:rFonts w:ascii="Courier New" w:hAnsi="Courier New" w:cs="Courier New" w:hint="default"/>
      </w:rPr>
    </w:lvl>
    <w:lvl w:ilvl="2" w:tplc="040A0005" w:tentative="1">
      <w:start w:val="1"/>
      <w:numFmt w:val="bullet"/>
      <w:lvlText w:val=""/>
      <w:lvlJc w:val="left"/>
      <w:pPr>
        <w:ind w:left="1253" w:hanging="360"/>
      </w:pPr>
      <w:rPr>
        <w:rFonts w:ascii="Wingdings" w:hAnsi="Wingdings" w:hint="default"/>
      </w:rPr>
    </w:lvl>
    <w:lvl w:ilvl="3" w:tplc="040A0001" w:tentative="1">
      <w:start w:val="1"/>
      <w:numFmt w:val="bullet"/>
      <w:lvlText w:val=""/>
      <w:lvlJc w:val="left"/>
      <w:pPr>
        <w:ind w:left="1973" w:hanging="360"/>
      </w:pPr>
      <w:rPr>
        <w:rFonts w:ascii="Symbol" w:hAnsi="Symbol" w:hint="default"/>
      </w:rPr>
    </w:lvl>
    <w:lvl w:ilvl="4" w:tplc="040A0003" w:tentative="1">
      <w:start w:val="1"/>
      <w:numFmt w:val="bullet"/>
      <w:lvlText w:val="o"/>
      <w:lvlJc w:val="left"/>
      <w:pPr>
        <w:ind w:left="2693" w:hanging="360"/>
      </w:pPr>
      <w:rPr>
        <w:rFonts w:ascii="Courier New" w:hAnsi="Courier New" w:cs="Courier New" w:hint="default"/>
      </w:rPr>
    </w:lvl>
    <w:lvl w:ilvl="5" w:tplc="040A0005" w:tentative="1">
      <w:start w:val="1"/>
      <w:numFmt w:val="bullet"/>
      <w:lvlText w:val=""/>
      <w:lvlJc w:val="left"/>
      <w:pPr>
        <w:ind w:left="3413" w:hanging="360"/>
      </w:pPr>
      <w:rPr>
        <w:rFonts w:ascii="Wingdings" w:hAnsi="Wingdings" w:hint="default"/>
      </w:rPr>
    </w:lvl>
    <w:lvl w:ilvl="6" w:tplc="040A0001" w:tentative="1">
      <w:start w:val="1"/>
      <w:numFmt w:val="bullet"/>
      <w:lvlText w:val=""/>
      <w:lvlJc w:val="left"/>
      <w:pPr>
        <w:ind w:left="4133" w:hanging="360"/>
      </w:pPr>
      <w:rPr>
        <w:rFonts w:ascii="Symbol" w:hAnsi="Symbol" w:hint="default"/>
      </w:rPr>
    </w:lvl>
    <w:lvl w:ilvl="7" w:tplc="040A0003" w:tentative="1">
      <w:start w:val="1"/>
      <w:numFmt w:val="bullet"/>
      <w:lvlText w:val="o"/>
      <w:lvlJc w:val="left"/>
      <w:pPr>
        <w:ind w:left="4853" w:hanging="360"/>
      </w:pPr>
      <w:rPr>
        <w:rFonts w:ascii="Courier New" w:hAnsi="Courier New" w:cs="Courier New" w:hint="default"/>
      </w:rPr>
    </w:lvl>
    <w:lvl w:ilvl="8" w:tplc="040A0005" w:tentative="1">
      <w:start w:val="1"/>
      <w:numFmt w:val="bullet"/>
      <w:lvlText w:val=""/>
      <w:lvlJc w:val="left"/>
      <w:pPr>
        <w:ind w:left="5573" w:hanging="360"/>
      </w:pPr>
      <w:rPr>
        <w:rFonts w:ascii="Wingdings" w:hAnsi="Wingdings" w:hint="default"/>
      </w:rPr>
    </w:lvl>
  </w:abstractNum>
  <w:abstractNum w:abstractNumId="18" w15:restartNumberingAfterBreak="0">
    <w:nsid w:val="61A306D3"/>
    <w:multiLevelType w:val="multilevel"/>
    <w:tmpl w:val="F1387B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C1D6809"/>
    <w:multiLevelType w:val="multilevel"/>
    <w:tmpl w:val="DE1EA590"/>
    <w:lvl w:ilvl="0">
      <w:start w:val="6"/>
      <w:numFmt w:val="bullet"/>
      <w:lvlText w:val="-"/>
      <w:lvlJc w:val="left"/>
      <w:pPr>
        <w:ind w:left="720" w:hanging="360"/>
      </w:pPr>
      <w:rPr>
        <w:rFonts w:ascii="NewsGotT" w:hAnsi="NewsGotT"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742B04"/>
    <w:multiLevelType w:val="multilevel"/>
    <w:tmpl w:val="FAD0BDB2"/>
    <w:styleLink w:val="LFO5"/>
    <w:lvl w:ilvl="0">
      <w:start w:val="1"/>
      <w:numFmt w:val="decimal"/>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7"/>
  </w:num>
  <w:num w:numId="12">
    <w:abstractNumId w:val="13"/>
  </w:num>
  <w:num w:numId="13">
    <w:abstractNumId w:val="17"/>
  </w:num>
  <w:num w:numId="14">
    <w:abstractNumId w:val="13"/>
  </w:num>
  <w:num w:numId="15">
    <w:abstractNumId w:val="16"/>
  </w:num>
  <w:num w:numId="16">
    <w:abstractNumId w:val="20"/>
  </w:num>
  <w:num w:numId="17">
    <w:abstractNumId w:val="17"/>
  </w:num>
  <w:num w:numId="18">
    <w:abstractNumId w:val="13"/>
  </w:num>
  <w:num w:numId="19">
    <w:abstractNumId w:val="0"/>
  </w:num>
  <w:num w:numId="20">
    <w:abstractNumId w:val="15"/>
  </w:num>
  <w:num w:numId="21">
    <w:abstractNumId w:val="14"/>
  </w:num>
  <w:num w:numId="22">
    <w:abstractNumId w:val="12"/>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AB"/>
    <w:rsid w:val="00005D8F"/>
    <w:rsid w:val="00013914"/>
    <w:rsid w:val="00027DAE"/>
    <w:rsid w:val="000800D2"/>
    <w:rsid w:val="0008087E"/>
    <w:rsid w:val="000A356E"/>
    <w:rsid w:val="000A6E08"/>
    <w:rsid w:val="000B3AB3"/>
    <w:rsid w:val="000C096D"/>
    <w:rsid w:val="000C20AB"/>
    <w:rsid w:val="000C575C"/>
    <w:rsid w:val="001008F1"/>
    <w:rsid w:val="00101EF1"/>
    <w:rsid w:val="00113F7C"/>
    <w:rsid w:val="00123717"/>
    <w:rsid w:val="00126F82"/>
    <w:rsid w:val="001366A4"/>
    <w:rsid w:val="00136A1E"/>
    <w:rsid w:val="001418EC"/>
    <w:rsid w:val="00194667"/>
    <w:rsid w:val="001C4A49"/>
    <w:rsid w:val="001D2B5A"/>
    <w:rsid w:val="001D5BA2"/>
    <w:rsid w:val="001E170B"/>
    <w:rsid w:val="001E7FA5"/>
    <w:rsid w:val="00215326"/>
    <w:rsid w:val="00242F7C"/>
    <w:rsid w:val="00265FBB"/>
    <w:rsid w:val="0027291C"/>
    <w:rsid w:val="00285EBE"/>
    <w:rsid w:val="002912B8"/>
    <w:rsid w:val="002A100E"/>
    <w:rsid w:val="002A217D"/>
    <w:rsid w:val="002A4C9D"/>
    <w:rsid w:val="002B15C2"/>
    <w:rsid w:val="0032362F"/>
    <w:rsid w:val="00326B47"/>
    <w:rsid w:val="00345CF3"/>
    <w:rsid w:val="00346E8C"/>
    <w:rsid w:val="00354718"/>
    <w:rsid w:val="0037201E"/>
    <w:rsid w:val="00384FF2"/>
    <w:rsid w:val="00391F8E"/>
    <w:rsid w:val="00394BCC"/>
    <w:rsid w:val="003A69AF"/>
    <w:rsid w:val="003B414C"/>
    <w:rsid w:val="003D4F21"/>
    <w:rsid w:val="003F4B51"/>
    <w:rsid w:val="003F7C1C"/>
    <w:rsid w:val="004205A7"/>
    <w:rsid w:val="00437C82"/>
    <w:rsid w:val="00455DDF"/>
    <w:rsid w:val="00482D1C"/>
    <w:rsid w:val="00484D11"/>
    <w:rsid w:val="00486F70"/>
    <w:rsid w:val="004875A4"/>
    <w:rsid w:val="00491CAE"/>
    <w:rsid w:val="004A0B8E"/>
    <w:rsid w:val="004C7F77"/>
    <w:rsid w:val="004D09CB"/>
    <w:rsid w:val="00511700"/>
    <w:rsid w:val="00540EA4"/>
    <w:rsid w:val="00573998"/>
    <w:rsid w:val="00576318"/>
    <w:rsid w:val="005939CC"/>
    <w:rsid w:val="005C5B21"/>
    <w:rsid w:val="005F0D6C"/>
    <w:rsid w:val="005F161B"/>
    <w:rsid w:val="00623305"/>
    <w:rsid w:val="00632849"/>
    <w:rsid w:val="00643AE6"/>
    <w:rsid w:val="00645880"/>
    <w:rsid w:val="006505B4"/>
    <w:rsid w:val="006B3069"/>
    <w:rsid w:val="00700CDE"/>
    <w:rsid w:val="00725328"/>
    <w:rsid w:val="00767A6E"/>
    <w:rsid w:val="007851CB"/>
    <w:rsid w:val="0079270B"/>
    <w:rsid w:val="007B3BC1"/>
    <w:rsid w:val="0082431C"/>
    <w:rsid w:val="008432FE"/>
    <w:rsid w:val="00847FE8"/>
    <w:rsid w:val="008573FA"/>
    <w:rsid w:val="008831DD"/>
    <w:rsid w:val="00897D64"/>
    <w:rsid w:val="008A4BE4"/>
    <w:rsid w:val="008D652F"/>
    <w:rsid w:val="0091389F"/>
    <w:rsid w:val="0092047A"/>
    <w:rsid w:val="00942A29"/>
    <w:rsid w:val="00980146"/>
    <w:rsid w:val="009A28FC"/>
    <w:rsid w:val="00A35A83"/>
    <w:rsid w:val="00A421C4"/>
    <w:rsid w:val="00A5076A"/>
    <w:rsid w:val="00A65561"/>
    <w:rsid w:val="00A6652F"/>
    <w:rsid w:val="00AF51E4"/>
    <w:rsid w:val="00B02202"/>
    <w:rsid w:val="00B054FA"/>
    <w:rsid w:val="00B41B0D"/>
    <w:rsid w:val="00B57F5B"/>
    <w:rsid w:val="00B70231"/>
    <w:rsid w:val="00B83900"/>
    <w:rsid w:val="00B83C72"/>
    <w:rsid w:val="00B8414F"/>
    <w:rsid w:val="00BD56CC"/>
    <w:rsid w:val="00BE48DE"/>
    <w:rsid w:val="00C1765A"/>
    <w:rsid w:val="00C17A4F"/>
    <w:rsid w:val="00C25E2A"/>
    <w:rsid w:val="00C30782"/>
    <w:rsid w:val="00C3584B"/>
    <w:rsid w:val="00C53E3B"/>
    <w:rsid w:val="00C93AFD"/>
    <w:rsid w:val="00CB3713"/>
    <w:rsid w:val="00CE6720"/>
    <w:rsid w:val="00D03EE8"/>
    <w:rsid w:val="00D0576A"/>
    <w:rsid w:val="00D1110E"/>
    <w:rsid w:val="00D12A03"/>
    <w:rsid w:val="00D26B99"/>
    <w:rsid w:val="00D5258A"/>
    <w:rsid w:val="00D63E57"/>
    <w:rsid w:val="00DC6EA8"/>
    <w:rsid w:val="00DD4041"/>
    <w:rsid w:val="00DE2A2C"/>
    <w:rsid w:val="00E10E7F"/>
    <w:rsid w:val="00E26BD8"/>
    <w:rsid w:val="00E50D6A"/>
    <w:rsid w:val="00E7759F"/>
    <w:rsid w:val="00E9085B"/>
    <w:rsid w:val="00E92539"/>
    <w:rsid w:val="00E97517"/>
    <w:rsid w:val="00EA2406"/>
    <w:rsid w:val="00EB4019"/>
    <w:rsid w:val="00EC18F5"/>
    <w:rsid w:val="00EC1BF5"/>
    <w:rsid w:val="00ED1870"/>
    <w:rsid w:val="00ED1F98"/>
    <w:rsid w:val="00F15692"/>
    <w:rsid w:val="00F30F84"/>
    <w:rsid w:val="00F44A1F"/>
    <w:rsid w:val="00F67C3E"/>
    <w:rsid w:val="00F7573D"/>
    <w:rsid w:val="00FA5179"/>
    <w:rsid w:val="00FB33F9"/>
    <w:rsid w:val="00FC0F6D"/>
    <w:rsid w:val="00FC1A78"/>
    <w:rsid w:val="00FC5BDF"/>
    <w:rsid w:val="00FD2855"/>
    <w:rsid w:val="00FE5B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82FDA"/>
  <w15:docId w15:val="{28DF7E24-17A4-4348-901A-C7FF98B6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cuerpo de texto p"/>
    <w:qFormat/>
    <w:rsid w:val="00E10E7F"/>
    <w:pPr>
      <w:spacing w:after="400"/>
      <w:jc w:val="both"/>
    </w:pPr>
    <w:rPr>
      <w:rFonts w:ascii="Source Sans Pro" w:eastAsia="Noto Sans HK" w:hAnsi="Source Sans Pro" w:cs="Times New Roman"/>
      <w:color w:val="21211E"/>
      <w:sz w:val="21"/>
      <w:szCs w:val="18"/>
    </w:rPr>
  </w:style>
  <w:style w:type="paragraph" w:styleId="Ttulo1">
    <w:name w:val="heading 1"/>
    <w:aliases w:val="Título H1"/>
    <w:next w:val="Normal"/>
    <w:link w:val="Ttulo1Car"/>
    <w:autoRedefine/>
    <w:uiPriority w:val="9"/>
    <w:qFormat/>
    <w:rsid w:val="00E10E7F"/>
    <w:pPr>
      <w:keepNext/>
      <w:spacing w:before="240" w:after="120" w:line="276" w:lineRule="auto"/>
      <w:outlineLvl w:val="0"/>
    </w:pPr>
    <w:rPr>
      <w:rFonts w:ascii="Source Sans Pro Bold" w:eastAsia="Times New Roman" w:hAnsi="Source Sans Pro Bold" w:cs="Times New Roman"/>
      <w:bCs/>
      <w:color w:val="367D3C"/>
      <w:kern w:val="32"/>
      <w:sz w:val="52"/>
      <w:szCs w:val="32"/>
    </w:rPr>
  </w:style>
  <w:style w:type="paragraph" w:styleId="Ttulo2">
    <w:name w:val="heading 2"/>
    <w:aliases w:val="Subtítulo H2"/>
    <w:next w:val="Normal"/>
    <w:link w:val="Ttulo2Car"/>
    <w:autoRedefine/>
    <w:uiPriority w:val="9"/>
    <w:unhideWhenUsed/>
    <w:qFormat/>
    <w:rsid w:val="00E10E7F"/>
    <w:pPr>
      <w:keepNext/>
      <w:spacing w:before="480" w:after="480"/>
      <w:contextualSpacing/>
      <w:outlineLvl w:val="1"/>
    </w:pPr>
    <w:rPr>
      <w:rFonts w:ascii="Source Sans Pro Semibold" w:eastAsia="Noto Sans HK Medium" w:hAnsi="Source Sans Pro Semibold" w:cs="Times New Roman"/>
      <w:bCs/>
      <w:iCs/>
      <w:color w:val="000000"/>
      <w:sz w:val="36"/>
      <w:szCs w:val="32"/>
    </w:rPr>
  </w:style>
  <w:style w:type="paragraph" w:styleId="Ttulo3">
    <w:name w:val="heading 3"/>
    <w:aliases w:val="Entradilla H3"/>
    <w:basedOn w:val="Normal"/>
    <w:link w:val="Ttulo3Car"/>
    <w:autoRedefine/>
    <w:uiPriority w:val="9"/>
    <w:unhideWhenUsed/>
    <w:qFormat/>
    <w:rsid w:val="00D63E57"/>
    <w:pPr>
      <w:keepNext/>
      <w:keepLines/>
      <w:tabs>
        <w:tab w:val="left" w:pos="8505"/>
      </w:tabs>
      <w:spacing w:before="120" w:after="240"/>
      <w:jc w:val="center"/>
      <w:outlineLvl w:val="2"/>
    </w:pPr>
    <w:rPr>
      <w:rFonts w:eastAsiaTheme="majorEastAsia" w:cstheme="majorBidi"/>
      <w:b/>
      <w:color w:val="000000" w:themeColor="text1"/>
      <w:szCs w:val="21"/>
    </w:rPr>
  </w:style>
  <w:style w:type="paragraph" w:styleId="Ttulo4">
    <w:name w:val="heading 4"/>
    <w:aliases w:val="H4"/>
    <w:basedOn w:val="Normal"/>
    <w:next w:val="Normal"/>
    <w:link w:val="Ttulo4Car"/>
    <w:uiPriority w:val="9"/>
    <w:semiHidden/>
    <w:unhideWhenUsed/>
    <w:qFormat/>
    <w:rsid w:val="00E10E7F"/>
    <w:pPr>
      <w:keepNext/>
      <w:keepLines/>
      <w:spacing w:before="40" w:after="0"/>
      <w:jc w:val="left"/>
      <w:outlineLvl w:val="3"/>
    </w:pPr>
    <w:rPr>
      <w:rFonts w:eastAsiaTheme="majorEastAsia" w:cstheme="majorBidi"/>
      <w:i/>
      <w:iCs/>
      <w:color w:val="367D3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Centrodirectivo">
    <w:name w:val="Cabecera - Centro directivo"/>
    <w:autoRedefine/>
    <w:qFormat/>
    <w:rsid w:val="00491CAE"/>
    <w:pPr>
      <w:spacing w:before="40"/>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91CAE"/>
    <w:rPr>
      <w:rFonts w:ascii="Source Sans Pro Semibold" w:eastAsia="Noto Sans HK Medium" w:hAnsi="Source Sans Pro Semibold" w:cs="Times New Roman"/>
      <w:sz w:val="18"/>
      <w:szCs w:val="17"/>
    </w:rPr>
  </w:style>
  <w:style w:type="paragraph" w:customStyle="1" w:styleId="Cabecera-NombreConsejeraCentrado">
    <w:name w:val="Cabecera - Nombre Consejería Centrado"/>
    <w:basedOn w:val="Normal"/>
    <w:autoRedefine/>
    <w:qFormat/>
    <w:rsid w:val="00E10E7F"/>
    <w:pPr>
      <w:spacing w:after="280"/>
      <w:contextualSpacing/>
      <w:jc w:val="center"/>
    </w:pPr>
    <w:rPr>
      <w:rFonts w:ascii="Source Sans Pro Semibold" w:eastAsia="Noto Sans HK Medium" w:hAnsi="Source Sans Pro Semibold"/>
      <w:sz w:val="18"/>
      <w:szCs w:val="14"/>
    </w:rPr>
  </w:style>
  <w:style w:type="paragraph" w:customStyle="1" w:styleId="FAX-Datos">
    <w:name w:val="FAX - Datos"/>
    <w:basedOn w:val="Normal"/>
    <w:autoRedefine/>
    <w:qFormat/>
    <w:rsid w:val="00E10E7F"/>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qFormat/>
    <w:rsid w:val="00E10E7F"/>
    <w:pPr>
      <w:spacing w:before="120"/>
      <w:jc w:val="left"/>
    </w:pPr>
    <w:rPr>
      <w:rFonts w:ascii="Source Sans Pro Semibold" w:hAnsi="Source Sans Pro Semibold"/>
      <w:sz w:val="22"/>
    </w:rPr>
  </w:style>
  <w:style w:type="paragraph" w:customStyle="1" w:styleId="Formulario-Ttulos">
    <w:name w:val="Formulario - Títulos"/>
    <w:autoRedefine/>
    <w:qFormat/>
    <w:rsid w:val="00E10E7F"/>
    <w:rPr>
      <w:rFonts w:ascii="Source Sans Pro Bold" w:eastAsia="Noto Sans HK" w:hAnsi="Source Sans Pro Bold" w:cs="Times New Roman"/>
      <w:bCs/>
      <w:color w:val="367D3C"/>
      <w:szCs w:val="19"/>
    </w:rPr>
  </w:style>
  <w:style w:type="paragraph" w:customStyle="1" w:styleId="Formulario-Datos">
    <w:name w:val="Formulario - Datos"/>
    <w:basedOn w:val="Formulario-Ttulos"/>
    <w:autoRedefine/>
    <w:qFormat/>
    <w:rsid w:val="00E10E7F"/>
    <w:pPr>
      <w:spacing w:before="100" w:after="200"/>
    </w:pPr>
    <w:rPr>
      <w:rFonts w:ascii="Source Sans Pro" w:hAnsi="Source Sans Pro"/>
      <w:bCs w:val="0"/>
      <w:color w:val="000000"/>
      <w:sz w:val="21"/>
    </w:rPr>
  </w:style>
  <w:style w:type="paragraph" w:customStyle="1" w:styleId="Formulario-Destinatario">
    <w:name w:val="Formulario - Destinatario"/>
    <w:autoRedefine/>
    <w:qFormat/>
    <w:rsid w:val="00E10E7F"/>
    <w:rPr>
      <w:rFonts w:ascii="Source Sans Pro" w:eastAsia="Noto Sans HK" w:hAnsi="Source Sans Pro" w:cs="Times New Roman"/>
      <w:color w:val="007942"/>
      <w:sz w:val="21"/>
      <w:szCs w:val="19"/>
    </w:rPr>
  </w:style>
  <w:style w:type="paragraph" w:customStyle="1" w:styleId="H6-Anotaciones">
    <w:name w:val="H6 - Anotaciones"/>
    <w:autoRedefine/>
    <w:qFormat/>
    <w:rsid w:val="00E10E7F"/>
    <w:rPr>
      <w:rFonts w:ascii="Source Sans Pro" w:eastAsia="Noto Sans HK" w:hAnsi="Source Sans Pro" w:cs="Times New Roman"/>
      <w:color w:val="21211E"/>
      <w:sz w:val="17"/>
      <w:szCs w:val="14"/>
    </w:rPr>
  </w:style>
  <w:style w:type="paragraph" w:customStyle="1" w:styleId="Invitacin-Cargocompleto">
    <w:name w:val="Invitación - Cargo completo"/>
    <w:basedOn w:val="Normal"/>
    <w:autoRedefine/>
    <w:qFormat/>
    <w:rsid w:val="00E10E7F"/>
    <w:pPr>
      <w:spacing w:before="120" w:after="0" w:line="168" w:lineRule="auto"/>
      <w:jc w:val="left"/>
    </w:pPr>
    <w:rPr>
      <w:color w:val="auto"/>
      <w:sz w:val="22"/>
      <w:szCs w:val="20"/>
    </w:rPr>
  </w:style>
  <w:style w:type="paragraph" w:customStyle="1" w:styleId="Invitacin-Cierre">
    <w:name w:val="Invitación - Cierre"/>
    <w:basedOn w:val="Normal"/>
    <w:autoRedefine/>
    <w:qFormat/>
    <w:rsid w:val="00E10E7F"/>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qFormat/>
    <w:rsid w:val="00E10E7F"/>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qFormat/>
    <w:rsid w:val="00E10E7F"/>
    <w:pPr>
      <w:spacing w:after="0" w:line="168" w:lineRule="auto"/>
      <w:jc w:val="left"/>
    </w:pPr>
    <w:rPr>
      <w:color w:val="auto"/>
      <w:sz w:val="22"/>
      <w:szCs w:val="20"/>
    </w:rPr>
  </w:style>
  <w:style w:type="character" w:customStyle="1" w:styleId="Ttulo1Car">
    <w:name w:val="Título 1 Car"/>
    <w:aliases w:val="Título H1 Car"/>
    <w:link w:val="Ttulo1"/>
    <w:uiPriority w:val="9"/>
    <w:rsid w:val="00E10E7F"/>
    <w:rPr>
      <w:rFonts w:ascii="Source Sans Pro Bold" w:eastAsia="Times New Roman" w:hAnsi="Source Sans Pro Bold" w:cs="Times New Roman"/>
      <w:bCs/>
      <w:color w:val="367D3C"/>
      <w:kern w:val="32"/>
      <w:sz w:val="52"/>
      <w:szCs w:val="32"/>
    </w:rPr>
  </w:style>
  <w:style w:type="character" w:customStyle="1" w:styleId="Ttulo2Car">
    <w:name w:val="Título 2 Car"/>
    <w:aliases w:val="Subtítulo H2 Car"/>
    <w:link w:val="Ttulo2"/>
    <w:uiPriority w:val="9"/>
    <w:rsid w:val="00E10E7F"/>
    <w:rPr>
      <w:rFonts w:ascii="Source Sans Pro Semibold" w:eastAsia="Noto Sans HK Medium" w:hAnsi="Source Sans Pro Semibold" w:cs="Times New Roman"/>
      <w:bCs/>
      <w:iCs/>
      <w:color w:val="000000"/>
      <w:sz w:val="36"/>
      <w:szCs w:val="32"/>
    </w:rPr>
  </w:style>
  <w:style w:type="paragraph" w:customStyle="1" w:styleId="Invitacin-Ttulo">
    <w:name w:val="Invitación - Título"/>
    <w:basedOn w:val="Normal"/>
    <w:autoRedefine/>
    <w:qFormat/>
    <w:rsid w:val="00E10E7F"/>
    <w:pPr>
      <w:spacing w:after="160" w:line="168" w:lineRule="auto"/>
      <w:jc w:val="left"/>
    </w:pPr>
    <w:rPr>
      <w:color w:val="auto"/>
      <w:sz w:val="48"/>
      <w:szCs w:val="44"/>
    </w:rPr>
  </w:style>
  <w:style w:type="character" w:customStyle="1" w:styleId="Ttulo3Car">
    <w:name w:val="Título 3 Car"/>
    <w:aliases w:val="Entradilla H3 Car"/>
    <w:basedOn w:val="Fuentedeprrafopredeter"/>
    <w:link w:val="Ttulo3"/>
    <w:uiPriority w:val="9"/>
    <w:rsid w:val="00D63E57"/>
    <w:rPr>
      <w:rFonts w:ascii="Source Sans Pro" w:eastAsiaTheme="majorEastAsia" w:hAnsi="Source Sans Pro" w:cstheme="majorBidi"/>
      <w:b/>
      <w:color w:val="000000" w:themeColor="text1"/>
      <w:sz w:val="21"/>
      <w:szCs w:val="21"/>
    </w:rPr>
  </w:style>
  <w:style w:type="paragraph" w:styleId="Prrafodelista">
    <w:name w:val="List Paragraph"/>
    <w:basedOn w:val="Normal"/>
    <w:uiPriority w:val="34"/>
    <w:qFormat/>
    <w:rsid w:val="00E10E7F"/>
    <w:pPr>
      <w:ind w:left="720"/>
      <w:contextualSpacing/>
    </w:pPr>
  </w:style>
  <w:style w:type="paragraph" w:styleId="Piedepgina">
    <w:name w:val="footer"/>
    <w:basedOn w:val="Normal"/>
    <w:link w:val="PiedepginaCar"/>
    <w:uiPriority w:val="99"/>
    <w:unhideWhenUsed/>
    <w:rsid w:val="00E10E7F"/>
    <w:pPr>
      <w:tabs>
        <w:tab w:val="center" w:pos="4252"/>
        <w:tab w:val="right" w:pos="8504"/>
      </w:tabs>
      <w:spacing w:after="0"/>
    </w:pPr>
  </w:style>
  <w:style w:type="character" w:customStyle="1" w:styleId="PiedepginaCar">
    <w:name w:val="Pie de página Car"/>
    <w:basedOn w:val="Fuentedeprrafopredeter"/>
    <w:link w:val="Piedepgina"/>
    <w:uiPriority w:val="99"/>
    <w:rsid w:val="00E10E7F"/>
    <w:rPr>
      <w:rFonts w:ascii="Source Sans Pro" w:eastAsia="Noto Sans HK" w:hAnsi="Source Sans Pro" w:cs="Times New Roman"/>
      <w:color w:val="21211E"/>
      <w:sz w:val="21"/>
      <w:szCs w:val="18"/>
    </w:rPr>
  </w:style>
  <w:style w:type="paragraph" w:customStyle="1" w:styleId="Piedepgina-Datos">
    <w:name w:val="Pie de página - Datos"/>
    <w:autoRedefine/>
    <w:qFormat/>
    <w:rsid w:val="00E10E7F"/>
    <w:pPr>
      <w:spacing w:before="80" w:after="80"/>
    </w:pPr>
    <w:rPr>
      <w:rFonts w:ascii="Source Sans Pro" w:eastAsia="Noto Sans HK" w:hAnsi="Source Sans Pro"/>
      <w:sz w:val="16"/>
      <w:szCs w:val="14"/>
    </w:rPr>
  </w:style>
  <w:style w:type="paragraph" w:styleId="Sinespaciado">
    <w:name w:val="No Spacing"/>
    <w:uiPriority w:val="1"/>
    <w:qFormat/>
    <w:rsid w:val="00E10E7F"/>
    <w:pPr>
      <w:jc w:val="both"/>
    </w:pPr>
    <w:rPr>
      <w:rFonts w:ascii="Source Sans Pro Light" w:eastAsia="Noto Sans HK" w:hAnsi="Source Sans Pro Light" w:cs="Times New Roman"/>
      <w:color w:val="21211E"/>
      <w:sz w:val="20"/>
      <w:szCs w:val="18"/>
    </w:rPr>
  </w:style>
  <w:style w:type="paragraph" w:styleId="Subttulo">
    <w:name w:val="Subtitle"/>
    <w:basedOn w:val="Normal"/>
    <w:next w:val="Normal"/>
    <w:link w:val="SubttuloCar"/>
    <w:uiPriority w:val="11"/>
    <w:qFormat/>
    <w:rsid w:val="00E10E7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10E7F"/>
    <w:rPr>
      <w:rFonts w:eastAsiaTheme="minorEastAsia"/>
      <w:color w:val="5A5A5A" w:themeColor="text1" w:themeTint="A5"/>
      <w:spacing w:val="15"/>
      <w:sz w:val="21"/>
      <w:szCs w:val="22"/>
    </w:rPr>
  </w:style>
  <w:style w:type="paragraph" w:customStyle="1" w:styleId="Tabla-CheckList">
    <w:name w:val="Tabla - Check List"/>
    <w:autoRedefine/>
    <w:qFormat/>
    <w:rsid w:val="00E10E7F"/>
    <w:pPr>
      <w:framePr w:hSpace="141" w:wrap="around" w:vAnchor="page" w:hAnchor="margin" w:y="9443"/>
      <w:numPr>
        <w:numId w:val="17"/>
      </w:numPr>
      <w:spacing w:before="120" w:after="120"/>
      <w:contextualSpacing/>
    </w:pPr>
    <w:rPr>
      <w:rFonts w:ascii="Source Sans Pro" w:eastAsia="Noto Sans HK" w:hAnsi="Source Sans Pro" w:cs="Times New Roman"/>
      <w:color w:val="367D3C"/>
      <w:sz w:val="18"/>
      <w:szCs w:val="19"/>
    </w:rPr>
  </w:style>
  <w:style w:type="paragraph" w:customStyle="1" w:styleId="Tabla-Contenidodesarrollo">
    <w:name w:val="Tabla - Contenido desarrollo"/>
    <w:autoRedefine/>
    <w:qFormat/>
    <w:rsid w:val="00E10E7F"/>
    <w:pPr>
      <w:framePr w:hSpace="141" w:wrap="around" w:vAnchor="page" w:hAnchor="margin" w:y="12155"/>
      <w:tabs>
        <w:tab w:val="left" w:pos="4842"/>
      </w:tabs>
      <w:spacing w:before="120" w:after="120"/>
      <w:ind w:left="448"/>
      <w:contextualSpacing/>
    </w:pPr>
    <w:rPr>
      <w:rFonts w:ascii="Source Sans Pro" w:eastAsia="Noto Sans HK" w:hAnsi="Source Sans Pro" w:cs="Times New Roman"/>
      <w:color w:val="367D3C"/>
      <w:sz w:val="18"/>
      <w:szCs w:val="19"/>
    </w:rPr>
  </w:style>
  <w:style w:type="paragraph" w:customStyle="1" w:styleId="Tabla-Ttulo">
    <w:name w:val="Tabla - Título"/>
    <w:autoRedefine/>
    <w:qFormat/>
    <w:rsid w:val="00E10E7F"/>
    <w:pPr>
      <w:framePr w:hSpace="141" w:wrap="around" w:vAnchor="page" w:hAnchor="margin" w:y="6854"/>
      <w:numPr>
        <w:numId w:val="18"/>
      </w:numPr>
      <w:contextualSpacing/>
    </w:pPr>
    <w:rPr>
      <w:rFonts w:ascii="Source Sans Pro Semibold" w:eastAsia="Noto Sans HK Medium" w:hAnsi="Source Sans Pro Semibold" w:cs="Times New Roman"/>
      <w:color w:val="FFFFFF"/>
      <w:sz w:val="22"/>
      <w:szCs w:val="19"/>
    </w:rPr>
  </w:style>
  <w:style w:type="paragraph" w:customStyle="1" w:styleId="Tabla-Ttulodecampo">
    <w:name w:val="Tabla - Título de campo"/>
    <w:autoRedefine/>
    <w:qFormat/>
    <w:rsid w:val="00E10E7F"/>
    <w:pPr>
      <w:framePr w:hSpace="141" w:wrap="around" w:vAnchor="page" w:hAnchor="margin" w:y="12155"/>
      <w:spacing w:before="120"/>
    </w:pPr>
    <w:rPr>
      <w:rFonts w:ascii="Source Sans Pro" w:eastAsia="Noto Sans HK" w:hAnsi="Source Sans Pro" w:cs="Times New Roman"/>
      <w:color w:val="367D3C"/>
      <w:sz w:val="18"/>
      <w:szCs w:val="19"/>
    </w:rPr>
  </w:style>
  <w:style w:type="table" w:styleId="Tablaconcuadrcula">
    <w:name w:val="Table Grid"/>
    <w:basedOn w:val="Tablanormal"/>
    <w:uiPriority w:val="39"/>
    <w:rsid w:val="00E10E7F"/>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H4 Car"/>
    <w:basedOn w:val="Fuentedeprrafopredeter"/>
    <w:link w:val="Ttulo4"/>
    <w:uiPriority w:val="9"/>
    <w:semiHidden/>
    <w:rsid w:val="00E10E7F"/>
    <w:rPr>
      <w:rFonts w:ascii="Source Sans Pro" w:eastAsiaTheme="majorEastAsia" w:hAnsi="Source Sans Pro" w:cstheme="majorBidi"/>
      <w:i/>
      <w:iCs/>
      <w:color w:val="367D3C"/>
      <w:szCs w:val="18"/>
    </w:rPr>
  </w:style>
  <w:style w:type="paragraph" w:customStyle="1" w:styleId="Cabecera-Delegacindelgobierno">
    <w:name w:val="Cabecera - Delegación del gobierno"/>
    <w:basedOn w:val="Cabecera-Consejera"/>
    <w:autoRedefine/>
    <w:qFormat/>
    <w:rsid w:val="00E10E7F"/>
  </w:style>
  <w:style w:type="paragraph" w:styleId="Encabezado">
    <w:name w:val="header"/>
    <w:basedOn w:val="Normal"/>
    <w:link w:val="EncabezadoCar"/>
    <w:uiPriority w:val="99"/>
    <w:unhideWhenUsed/>
    <w:rsid w:val="00E10E7F"/>
    <w:pPr>
      <w:tabs>
        <w:tab w:val="center" w:pos="4252"/>
        <w:tab w:val="right" w:pos="8504"/>
      </w:tabs>
      <w:spacing w:after="0"/>
    </w:pPr>
  </w:style>
  <w:style w:type="character" w:customStyle="1" w:styleId="EncabezadoCar">
    <w:name w:val="Encabezado Car"/>
    <w:basedOn w:val="Fuentedeprrafopredeter"/>
    <w:link w:val="Encabezado"/>
    <w:uiPriority w:val="99"/>
    <w:rsid w:val="00E10E7F"/>
    <w:rPr>
      <w:rFonts w:ascii="Source Sans Pro" w:eastAsia="Noto Sans HK" w:hAnsi="Source Sans Pro" w:cs="Times New Roman"/>
      <w:color w:val="21211E"/>
      <w:sz w:val="21"/>
      <w:szCs w:val="18"/>
    </w:rPr>
  </w:style>
  <w:style w:type="paragraph" w:customStyle="1" w:styleId="Formulario-ComuDatos">
    <w:name w:val="Formulario - Comu. Datos"/>
    <w:basedOn w:val="Encabezado"/>
    <w:autoRedefine/>
    <w:qFormat/>
    <w:rsid w:val="00E10E7F"/>
    <w:pPr>
      <w:contextualSpacing/>
      <w:jc w:val="left"/>
    </w:pPr>
    <w:rPr>
      <w:rFonts w:eastAsia="Noto Sans HK Medium"/>
      <w:color w:val="000000"/>
    </w:rPr>
  </w:style>
  <w:style w:type="paragraph" w:customStyle="1" w:styleId="Piedepgina-Centrado">
    <w:name w:val="Pie de página - Centrado"/>
    <w:basedOn w:val="Piedepgina-Datos"/>
    <w:autoRedefine/>
    <w:qFormat/>
    <w:rsid w:val="00E10E7F"/>
    <w:pPr>
      <w:jc w:val="center"/>
    </w:pPr>
  </w:style>
  <w:style w:type="numbering" w:customStyle="1" w:styleId="LFO4">
    <w:name w:val="LFO4"/>
    <w:basedOn w:val="Sinlista"/>
    <w:rsid w:val="00E10E7F"/>
    <w:pPr>
      <w:numPr>
        <w:numId w:val="15"/>
      </w:numPr>
    </w:pPr>
  </w:style>
  <w:style w:type="numbering" w:customStyle="1" w:styleId="LFO5">
    <w:name w:val="LFO5"/>
    <w:basedOn w:val="Sinlista"/>
    <w:rsid w:val="00E10E7F"/>
    <w:pPr>
      <w:numPr>
        <w:numId w:val="16"/>
      </w:numPr>
    </w:pPr>
  </w:style>
  <w:style w:type="paragraph" w:styleId="Textodeglobo">
    <w:name w:val="Balloon Text"/>
    <w:basedOn w:val="Normal"/>
    <w:link w:val="TextodegloboCar"/>
    <w:uiPriority w:val="99"/>
    <w:semiHidden/>
    <w:unhideWhenUsed/>
    <w:rsid w:val="00BD56CC"/>
    <w:pPr>
      <w:spacing w:after="0"/>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BD56CC"/>
    <w:rPr>
      <w:rFonts w:ascii="Lucida Grande" w:eastAsia="Noto Sans HK" w:hAnsi="Lucida Grande" w:cs="Lucida Grande"/>
      <w:color w:val="21211E"/>
      <w:sz w:val="18"/>
      <w:szCs w:val="18"/>
    </w:rPr>
  </w:style>
  <w:style w:type="character" w:styleId="Hipervnculo">
    <w:name w:val="Hyperlink"/>
    <w:basedOn w:val="Fuentedeprrafopredeter"/>
    <w:uiPriority w:val="99"/>
    <w:unhideWhenUsed/>
    <w:rsid w:val="00A421C4"/>
    <w:rPr>
      <w:color w:val="0563C1" w:themeColor="hyperlink"/>
      <w:u w:val="single"/>
    </w:rPr>
  </w:style>
  <w:style w:type="paragraph" w:styleId="Textoindependiente">
    <w:name w:val="Body Text"/>
    <w:basedOn w:val="Normal"/>
    <w:link w:val="TextoindependienteCar"/>
    <w:rsid w:val="001366A4"/>
    <w:pPr>
      <w:tabs>
        <w:tab w:val="left" w:pos="-720"/>
        <w:tab w:val="left" w:pos="0"/>
      </w:tabs>
      <w:suppressAutoHyphens/>
      <w:spacing w:after="0"/>
    </w:pPr>
    <w:rPr>
      <w:rFonts w:ascii="Univers 10pt" w:eastAsia="Times New Roman" w:hAnsi="Univers 10pt"/>
      <w:color w:val="auto"/>
      <w:spacing w:val="-2"/>
      <w:sz w:val="20"/>
      <w:szCs w:val="20"/>
      <w:lang w:val="en-US" w:eastAsia="es-ES"/>
    </w:rPr>
  </w:style>
  <w:style w:type="character" w:customStyle="1" w:styleId="TextoindependienteCar">
    <w:name w:val="Texto independiente Car"/>
    <w:basedOn w:val="Fuentedeprrafopredeter"/>
    <w:link w:val="Textoindependiente"/>
    <w:rsid w:val="001366A4"/>
    <w:rPr>
      <w:rFonts w:ascii="Univers 10pt" w:eastAsia="Times New Roman" w:hAnsi="Univers 10pt" w:cs="Times New Roman"/>
      <w:spacing w:val="-2"/>
      <w:sz w:val="20"/>
      <w:szCs w:val="20"/>
      <w:lang w:val="en-US" w:eastAsia="es-ES"/>
    </w:rPr>
  </w:style>
  <w:style w:type="paragraph" w:styleId="Textoindependiente2">
    <w:name w:val="Body Text 2"/>
    <w:basedOn w:val="Normal"/>
    <w:link w:val="Textoindependiente2Car"/>
    <w:uiPriority w:val="99"/>
    <w:semiHidden/>
    <w:unhideWhenUsed/>
    <w:rsid w:val="00BE48DE"/>
    <w:pPr>
      <w:spacing w:after="120" w:line="480" w:lineRule="auto"/>
    </w:pPr>
  </w:style>
  <w:style w:type="character" w:customStyle="1" w:styleId="Textoindependiente2Car">
    <w:name w:val="Texto independiente 2 Car"/>
    <w:basedOn w:val="Fuentedeprrafopredeter"/>
    <w:link w:val="Textoindependiente2"/>
    <w:uiPriority w:val="99"/>
    <w:semiHidden/>
    <w:rsid w:val="00BE48DE"/>
    <w:rPr>
      <w:rFonts w:ascii="Source Sans Pro" w:eastAsia="Noto Sans HK" w:hAnsi="Source Sans Pro" w:cs="Times New Roman"/>
      <w:color w:val="21211E"/>
      <w:sz w:val="21"/>
      <w:szCs w:val="18"/>
    </w:rPr>
  </w:style>
  <w:style w:type="paragraph" w:styleId="Textocomentario">
    <w:name w:val="annotation text"/>
    <w:basedOn w:val="Normal"/>
    <w:link w:val="TextocomentarioCar"/>
    <w:uiPriority w:val="99"/>
    <w:semiHidden/>
    <w:unhideWhenUsed/>
    <w:rsid w:val="00BE48DE"/>
    <w:rPr>
      <w:sz w:val="20"/>
      <w:szCs w:val="20"/>
    </w:rPr>
  </w:style>
  <w:style w:type="character" w:customStyle="1" w:styleId="TextocomentarioCar">
    <w:name w:val="Texto comentario Car"/>
    <w:basedOn w:val="Fuentedeprrafopredeter"/>
    <w:link w:val="Textocomentario"/>
    <w:uiPriority w:val="99"/>
    <w:semiHidden/>
    <w:rsid w:val="00BE48DE"/>
    <w:rPr>
      <w:rFonts w:ascii="Source Sans Pro" w:eastAsia="Noto Sans HK" w:hAnsi="Source Sans Pro" w:cs="Times New Roman"/>
      <w:color w:val="21211E"/>
      <w:sz w:val="20"/>
      <w:szCs w:val="20"/>
    </w:rPr>
  </w:style>
  <w:style w:type="character" w:styleId="Refdecomentario">
    <w:name w:val="annotation reference"/>
    <w:uiPriority w:val="99"/>
    <w:semiHidden/>
    <w:unhideWhenUsed/>
    <w:qFormat/>
    <w:rsid w:val="00BE48DE"/>
    <w:rPr>
      <w:rFonts w:ascii="NewsGotTDem" w:hAnsi="NewsGotTDem" w:cs="Arial"/>
      <w:b w:val="0"/>
      <w:bCs w:val="0"/>
      <w:kern w:val="2"/>
      <w:sz w:val="16"/>
      <w:szCs w:val="16"/>
      <w:u w:val="single"/>
      <w:lang w:val="en-GB" w:eastAsia="en-US" w:bidi="ar-SA"/>
    </w:rPr>
  </w:style>
  <w:style w:type="paragraph" w:styleId="Asuntodelcomentario">
    <w:name w:val="annotation subject"/>
    <w:basedOn w:val="Textocomentario"/>
    <w:next w:val="Textocomentario"/>
    <w:link w:val="AsuntodelcomentarioCar"/>
    <w:uiPriority w:val="99"/>
    <w:semiHidden/>
    <w:unhideWhenUsed/>
    <w:rsid w:val="00B054FA"/>
    <w:rPr>
      <w:b/>
      <w:bCs/>
    </w:rPr>
  </w:style>
  <w:style w:type="character" w:customStyle="1" w:styleId="AsuntodelcomentarioCar">
    <w:name w:val="Asunto del comentario Car"/>
    <w:basedOn w:val="TextocomentarioCar"/>
    <w:link w:val="Asuntodelcomentario"/>
    <w:uiPriority w:val="99"/>
    <w:semiHidden/>
    <w:rsid w:val="00B054FA"/>
    <w:rPr>
      <w:rFonts w:ascii="Source Sans Pro" w:eastAsia="Noto Sans HK" w:hAnsi="Source Sans Pro" w:cs="Times New Roman"/>
      <w:b/>
      <w:bCs/>
      <w:color w:val="21211E"/>
      <w:sz w:val="20"/>
      <w:szCs w:val="20"/>
    </w:rPr>
  </w:style>
  <w:style w:type="character" w:customStyle="1" w:styleId="ui-provider">
    <w:name w:val="ui-provider"/>
    <w:basedOn w:val="Fuentedeprrafopredeter"/>
    <w:rsid w:val="00B41B0D"/>
  </w:style>
  <w:style w:type="character" w:styleId="Mencinsinresolver">
    <w:name w:val="Unresolved Mention"/>
    <w:basedOn w:val="Fuentedeprrafopredeter"/>
    <w:uiPriority w:val="99"/>
    <w:unhideWhenUsed/>
    <w:rsid w:val="00511700"/>
    <w:rPr>
      <w:color w:val="605E5C"/>
      <w:shd w:val="clear" w:color="auto" w:fill="E1DFDD"/>
    </w:rPr>
  </w:style>
  <w:style w:type="character" w:styleId="Mencionar">
    <w:name w:val="Mention"/>
    <w:basedOn w:val="Fuentedeprrafopredeter"/>
    <w:uiPriority w:val="99"/>
    <w:unhideWhenUsed/>
    <w:rsid w:val="005117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FD87AFFD463E4F9EA3D425F8B83A22" ma:contentTypeVersion="5" ma:contentTypeDescription="Crear nuevo documento." ma:contentTypeScope="" ma:versionID="7a25c7c57c8d79a0d41e7d84c092dc81">
  <xsd:schema xmlns:xsd="http://www.w3.org/2001/XMLSchema" xmlns:xs="http://www.w3.org/2001/XMLSchema" xmlns:p="http://schemas.microsoft.com/office/2006/metadata/properties" xmlns:ns2="58e120c0-9ee0-41dd-913a-d3d07e04656d" xmlns:ns3="9822399f-fbab-4845-ae5e-897d22420a3c" targetNamespace="http://schemas.microsoft.com/office/2006/metadata/properties" ma:root="true" ma:fieldsID="ec2704e845dbf799d10471ba7f0e1c53" ns2:_="" ns3:_="">
    <xsd:import namespace="58e120c0-9ee0-41dd-913a-d3d07e04656d"/>
    <xsd:import namespace="9822399f-fbab-4845-ae5e-897d22420a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120c0-9ee0-41dd-913a-d3d07e046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399f-fbab-4845-ae5e-897d22420a3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4D2A-60D5-4A6C-AFCE-3430EDAAAE45}">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9822399f-fbab-4845-ae5e-897d22420a3c"/>
    <ds:schemaRef ds:uri="58e120c0-9ee0-41dd-913a-d3d07e04656d"/>
    <ds:schemaRef ds:uri="http://schemas.microsoft.com/office/2006/metadata/properties"/>
  </ds:schemaRefs>
</ds:datastoreItem>
</file>

<file path=customXml/itemProps2.xml><?xml version="1.0" encoding="utf-8"?>
<ds:datastoreItem xmlns:ds="http://schemas.openxmlformats.org/officeDocument/2006/customXml" ds:itemID="{1AA2A7D8-F012-4CE4-B880-681F44E06A5D}">
  <ds:schemaRefs>
    <ds:schemaRef ds:uri="http://schemas.microsoft.com/sharepoint/v3/contenttype/forms"/>
  </ds:schemaRefs>
</ds:datastoreItem>
</file>

<file path=customXml/itemProps3.xml><?xml version="1.0" encoding="utf-8"?>
<ds:datastoreItem xmlns:ds="http://schemas.openxmlformats.org/officeDocument/2006/customXml" ds:itemID="{653A140B-F31A-4C56-90F7-79C0A583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120c0-9ee0-41dd-913a-d3d07e04656d"/>
    <ds:schemaRef ds:uri="9822399f-fbab-4845-ae5e-897d2242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DB8C9-4E64-4686-9246-A226E43A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3242</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 Romero Romero</dc:creator>
  <cp:keywords/>
  <dc:description/>
  <cp:lastModifiedBy>MATILDE DONAIRE HERNANDEZ</cp:lastModifiedBy>
  <cp:revision>2</cp:revision>
  <cp:lastPrinted>2023-07-20T19:52:00Z</cp:lastPrinted>
  <dcterms:created xsi:type="dcterms:W3CDTF">2023-11-08T08:58:00Z</dcterms:created>
  <dcterms:modified xsi:type="dcterms:W3CDTF">2023-11-08T08:58:00Z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0x01010041FD87AFFD463E4F9EA3D425F8B83A22</vt:lpwstr>
  </property>
  <property fmtid="{D5CDD505-2E9C-101B-9397-08002B2CF9AE}" pid="3" name="MediaServiceImageTags">
    <vt:lpwstr/>
  </property>
</Properties>
</file>