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1DDC" w14:textId="7D88A9DC" w:rsidR="006C66C3" w:rsidRPr="00C41BB4" w:rsidRDefault="006C66C3" w:rsidP="006C66C3">
      <w:pPr>
        <w:pageBreakBefore/>
        <w:spacing w:before="120" w:after="240"/>
        <w:jc w:val="center"/>
        <w:outlineLvl w:val="0"/>
        <w:rPr>
          <w:rFonts w:cs="Arial"/>
          <w:b/>
          <w:bCs/>
          <w:kern w:val="36"/>
          <w:szCs w:val="21"/>
        </w:rPr>
      </w:pPr>
      <w:bookmarkStart w:id="0" w:name="_GoBack"/>
      <w:bookmarkEnd w:id="0"/>
      <w:r w:rsidRPr="00C41BB4">
        <w:rPr>
          <w:rFonts w:cs="Arial"/>
          <w:b/>
          <w:bCs/>
          <w:kern w:val="36"/>
          <w:szCs w:val="21"/>
        </w:rPr>
        <w:t>ANEXO XI</w:t>
      </w:r>
    </w:p>
    <w:p w14:paraId="461C5FC8" w14:textId="77777777" w:rsidR="006C66C3" w:rsidRPr="00C41BB4" w:rsidRDefault="006C66C3" w:rsidP="006C66C3">
      <w:pPr>
        <w:spacing w:before="120" w:after="240"/>
        <w:rPr>
          <w:rFonts w:cs="Arial"/>
          <w:b/>
          <w:bCs/>
          <w:kern w:val="36"/>
          <w:szCs w:val="21"/>
        </w:rPr>
      </w:pPr>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de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77777777"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77777777" w:rsidR="006C66C3" w:rsidRPr="00C41BB4" w:rsidRDefault="006C66C3" w:rsidP="006C66C3">
      <w:pPr>
        <w:spacing w:before="120" w:after="240"/>
        <w:rPr>
          <w:szCs w:val="21"/>
        </w:rPr>
      </w:pPr>
      <w:r w:rsidRPr="00C41BB4">
        <w:rPr>
          <w:szCs w:val="21"/>
        </w:rPr>
        <w:t>En el caso de que dicho Acuerdo no recogiese la cláusula de confidencialidad a que se refiere el párrafo anterior, el presente Acuerdo de confidencialidad se mantendrá vigente durante el plazo de cinco (5) años.</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lastRenderedPageBreak/>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7777777" w:rsidR="006C66C3" w:rsidRPr="00C41BB4" w:rsidRDefault="006C66C3" w:rsidP="006C66C3">
      <w:pPr>
        <w:spacing w:before="120" w:after="240"/>
        <w:rPr>
          <w:szCs w:val="21"/>
        </w:rPr>
      </w:pPr>
      <w:r w:rsidRPr="00C41BB4">
        <w:rPr>
          <w:szCs w:val="21"/>
        </w:rPr>
        <w:t xml:space="preserve">Por: </w:t>
      </w:r>
      <w:r w:rsidRPr="00C41BB4">
        <w:rPr>
          <w:b/>
          <w:bCs/>
          <w:szCs w:val="21"/>
        </w:rPr>
        <w:t xml:space="preserve">“Persona Adjudicataria”                        </w:t>
      </w:r>
      <w:r w:rsidRPr="00C41BB4">
        <w:rPr>
          <w:szCs w:val="21"/>
        </w:rPr>
        <w:t xml:space="preserve"> Por: </w:t>
      </w:r>
      <w:r w:rsidRPr="00C41BB4">
        <w:rPr>
          <w:b/>
          <w:bCs/>
          <w:szCs w:val="21"/>
        </w:rPr>
        <w:t>Administración Pública.</w:t>
      </w:r>
    </w:p>
    <w:p w14:paraId="1732F4CD" w14:textId="77777777" w:rsidR="006C66C3" w:rsidRPr="00C41BB4" w:rsidRDefault="006C66C3" w:rsidP="006C66C3">
      <w:pPr>
        <w:spacing w:before="120" w:after="240"/>
        <w:rPr>
          <w:szCs w:val="21"/>
        </w:rPr>
      </w:pPr>
      <w:r w:rsidRPr="00C41BB4">
        <w:rPr>
          <w:szCs w:val="21"/>
        </w:rPr>
        <w:t>Representante legal</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C66C3"/>
    <w:rsid w:val="00725328"/>
    <w:rsid w:val="00767A6E"/>
    <w:rsid w:val="007851CB"/>
    <w:rsid w:val="0079270B"/>
    <w:rsid w:val="00797817"/>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A5145"/>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5D0A1-77C3-4319-98D5-C015CE3F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1413</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Franco Lopez, Ricardo</cp:lastModifiedBy>
  <cp:revision>2</cp:revision>
  <cp:lastPrinted>2021-01-22T11:00:00Z</cp:lastPrinted>
  <dcterms:created xsi:type="dcterms:W3CDTF">2024-01-19T08:25:00Z</dcterms:created>
  <dcterms:modified xsi:type="dcterms:W3CDTF">2024-01-19T08:25:00Z</dcterms:modified>
</cp:coreProperties>
</file>