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general"/>
        <w:spacing w:before="120" w:after="480"/>
        <w:ind w:left="-284" w:hanging="0"/>
        <w:rPr/>
      </w:pPr>
      <w:r>
        <w:drawing>
          <wp:anchor behindDoc="0" distT="0" distB="0" distL="114300" distR="114300" simplePos="0" locked="0" layoutInCell="0" allowOverlap="1" relativeHeight="7">
            <wp:simplePos x="0" y="0"/>
            <wp:positionH relativeFrom="page">
              <wp:posOffset>6707505</wp:posOffset>
            </wp:positionH>
            <wp:positionV relativeFrom="page">
              <wp:posOffset>9645650</wp:posOffset>
            </wp:positionV>
            <wp:extent cx="469265" cy="682625"/>
            <wp:effectExtent l="0" t="0" r="0" b="0"/>
            <wp:wrapSquare wrapText="bothSides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Proyecto de Orden del Consejero de Transformación Económica, Industria, Conocimiento y Universidades, por la que se aprueban las bases reguladoras para la concesión de los Premios “womANDigital”.  </w:t>
      </w:r>
    </w:p>
    <w:p>
      <w:pPr>
        <w:pStyle w:val="Cuerpodetexto"/>
        <w:ind w:left="-284" w:firstLine="567"/>
        <w:rPr>
          <w:szCs w:val="21"/>
        </w:rPr>
      </w:pPr>
      <w:r>
        <w:rPr>
          <w:szCs w:val="21"/>
        </w:rPr>
        <w:t>La iniciativa womANDigital nace impulsada por la Consejería de Transformación Económica, Industria, Conocimiento y Universidades con el objetivo de trabajar de forma cooperativa y abierta con aquellas entidades y personas que desean acabar con la brecha de género en el ámbito de la tecnología, abarcando el problema desde la elección de especialidades formativas de carácter técnico o científico hasta la participación de la mujer en los espacios de toma de decisiones del sector TIC.</w:t>
      </w:r>
    </w:p>
    <w:p>
      <w:pPr>
        <w:pStyle w:val="Cuerpodetexto"/>
        <w:ind w:left="-284" w:firstLine="567"/>
        <w:rPr>
          <w:szCs w:val="21"/>
        </w:rPr>
      </w:pPr>
      <w:r>
        <w:rPr>
          <w:szCs w:val="21"/>
        </w:rPr>
        <w:t>La iniciativa se plantea como un espacio de intercambio, reflexión y encuentro virtual, abierto y colaborativo, en el que se pueden realizar aportaciones sobre temas relacionados con una mayor participación e igualdad de oportunidades de las mujeres en el Sector TIC. Para ello, ofrece recursos e información y, a la vez, facilita la puesta en contacto de movimientos, redes, personas y entidades interesadas en participar.</w:t>
      </w:r>
    </w:p>
    <w:p>
      <w:pPr>
        <w:pStyle w:val="Cuerpodetexto"/>
        <w:ind w:left="-284" w:firstLine="567"/>
        <w:rPr>
          <w:szCs w:val="21"/>
        </w:rPr>
      </w:pPr>
      <w:r>
        <w:rPr>
          <w:szCs w:val="21"/>
        </w:rPr>
        <w:t>La Unión Europea viene alertando desde los años 90 sobre el problema de la baja participación de las mujeres en la era digital, tanto en el acceso a las tecnologías de la información y la comunicación, como en la profesionalización del sector. Los datos muestran que esta gran desigualdad de género a escala mundial, al contrario de detenerse, ha ido en aumento estos últimos años.</w:t>
      </w:r>
    </w:p>
    <w:p>
      <w:pPr>
        <w:pStyle w:val="Cuerpodetexto"/>
        <w:ind w:left="-284" w:firstLine="567"/>
        <w:rPr>
          <w:szCs w:val="21"/>
        </w:rPr>
      </w:pPr>
      <w:r>
        <w:rPr>
          <w:szCs w:val="21"/>
        </w:rPr>
        <w:t>Los informes “</w:t>
      </w:r>
      <w:r>
        <w:rPr>
          <w:i/>
          <w:iCs/>
          <w:szCs w:val="21"/>
        </w:rPr>
        <w:t>Women active in the ICT sector</w:t>
      </w:r>
      <w:r>
        <w:rPr>
          <w:szCs w:val="21"/>
        </w:rPr>
        <w:t>“ (2013) y “</w:t>
      </w:r>
      <w:r>
        <w:rPr>
          <w:i/>
          <w:iCs/>
          <w:szCs w:val="21"/>
        </w:rPr>
        <w:t>Women in Digital Age”</w:t>
      </w:r>
      <w:r>
        <w:rPr>
          <w:szCs w:val="21"/>
        </w:rPr>
        <w:t xml:space="preserve"> (2018), publicados por la Comisión Europea, ponen de manifiesto que las vocaciones tecnológicas femeninas siguen descendiendo de forma generalizada, lo que podría suponer un importante problema socio-económico a futuro. Por cada 1.000 mujeres graduadas en educación superior en la Unión Europea, sólo 24 son graduadas en campos relacionados con las TIC; y de éstas, sólo 6 terminan desarrollando sus carreras profesionales en ocupaciones relacionadas con las tecnologías digitales. Una situación que volvemos a encontrar en otros ámbitos vinculados a la innovación y, en particular, en los relativos a la participación de la mujer en el desarrollo de iniciativas de emprendimiento tecnológico, como revelan las conclusiones del </w:t>
      </w:r>
      <w:r>
        <w:rPr>
          <w:i/>
          <w:iCs/>
          <w:szCs w:val="21"/>
        </w:rPr>
        <w:t>Informe Global Entrepreneurship Monitor correspondiente a 2017</w:t>
      </w:r>
      <w:r>
        <w:rPr>
          <w:szCs w:val="21"/>
        </w:rPr>
        <w:t>.</w:t>
      </w:r>
    </w:p>
    <w:p>
      <w:pPr>
        <w:pStyle w:val="Cuerpodetexto"/>
        <w:ind w:left="-284" w:firstLine="567"/>
        <w:rPr>
          <w:szCs w:val="21"/>
        </w:rPr>
      </w:pPr>
      <w:r>
        <w:rPr>
          <w:szCs w:val="21"/>
        </w:rPr>
        <w:t xml:space="preserve">En Andalucía, el </w:t>
      </w:r>
      <w:r>
        <w:rPr>
          <w:i/>
          <w:iCs/>
          <w:szCs w:val="21"/>
        </w:rPr>
        <w:t>Diagnóstico inicial de la situación de la mujer en el sector TIC andaluz</w:t>
      </w:r>
      <w:r>
        <w:rPr>
          <w:szCs w:val="21"/>
        </w:rPr>
        <w:t xml:space="preserve"> publicado por la Consejería de Transformación Económica, Industria, Conocimiento y Universidades pone de manifiesto que sólo el 20% de los contratos registrados en el ámbito de las TIC durante el 2016 corresponden a mujeres. En 2019, se aprecia una ligera mejora, habiéndose incrementado hasta el 27% el número de contratos registrados a mujeres en el ámbito TIC, según muestra </w:t>
      </w:r>
      <w:r>
        <w:rPr>
          <w:i/>
          <w:iCs/>
          <w:szCs w:val="21"/>
        </w:rPr>
        <w:t>el II Diagnóstico de la situación de la mujer en el sector TIC andaluz</w:t>
      </w:r>
      <w:r>
        <w:rPr>
          <w:szCs w:val="21"/>
        </w:rPr>
        <w:t>. Estos datos concuerdan con otros similares, evidenciando cómo las dificultades de acceso al mercado del trabajo, la falta de participación femenina en el sector, las malas condiciones laborales y la escasa representatividad en el empresariado, afectan a la evolución de la mujer en el entorno laboral digital.</w:t>
      </w:r>
    </w:p>
    <w:p>
      <w:pPr>
        <w:pStyle w:val="Cuerpodetexto"/>
        <w:ind w:left="-284" w:firstLine="567"/>
        <w:rPr>
          <w:szCs w:val="21"/>
        </w:rPr>
      </w:pPr>
      <w:r>
        <w:rPr>
          <w:szCs w:val="21"/>
        </w:rPr>
        <w:t>Con la finalidad de avanzar en la defensa de la participación y la igualdad de oportunidades de las mujeres en el sector de las Tecnologías de la Información y las Comunicaciones (TIC), se considera de interés el reconocimiento social de las personas y entidades que se significan especialmente por su experiencia de vida o prácticas profesionales, mostrando el camino de la normalización de las mujeres en el sector TIC, por lo que se instituyen los siguientes premios, que reconocen la labor personal e institucional en la promoción de la participación e igualdad de oportunidades de las mujeres en el área del desarrollo profesional tecnológico.</w:t>
      </w:r>
    </w:p>
    <w:p>
      <w:pPr>
        <w:pStyle w:val="Cuerpodetexto"/>
        <w:ind w:left="-284" w:firstLine="567"/>
        <w:rPr>
          <w:szCs w:val="21"/>
        </w:rPr>
      </w:pPr>
      <w:r>
        <w:rPr>
          <w:szCs w:val="21"/>
        </w:rPr>
        <w:t>Por ello, en cumplimiento de los mandatos normativos aplicables en materia de igualdad entre mujeres y hombres, y expresamente atendiendo a lo establecido en el artículo 5 de la Ley 12/2007, de 26 de noviembre, para la promoción de la igualdad de género en Andalucía, y en la Ley Orgánica 3/2007, de 22 de marzo, para la igualdad efectiva de mujeres y hombres, que recoge el principio de igualdad de género que debe impregnar cualquier disposición normativa andaluza, esta Orden ha incorporado medidas compensatorias con la finalidad de reducir y eliminar las desigualdades existentes en el contexto social.</w:t>
      </w:r>
    </w:p>
    <w:p>
      <w:pPr>
        <w:pStyle w:val="Cuerpodetexto"/>
        <w:ind w:left="-284" w:firstLine="567"/>
        <w:rPr>
          <w:szCs w:val="21"/>
        </w:rPr>
      </w:pPr>
      <w:r>
        <w:rPr>
          <w:szCs w:val="21"/>
        </w:rPr>
        <w:t xml:space="preserve">Las presentes bases se adecúan a los principios de buena regulación establecidos en el artículo 129 de la Ley 39/2015, de 1 de octubre, del Procedimiento Administrativo Común de las Administraciones Públicas y en el artículo 7 del Decreto 622/2019, de 27 de diciembre, de administración electrónica, simplificación de procedimientos y racionalización organizativa de la Junta de Andalucía, como son el principio de necesidad, eficacia, proporcionalidad, seguridad jurídica, transparencia y eficiencia. En cuanto a las razones de interés general que justifican la aprobación de la norma, se justifica en la conveniencia de avanzar en la defensa de la participación y la </w:t>
      </w:r>
      <w:r>
        <w:rPr>
          <w:spacing w:val="3"/>
          <w:szCs w:val="21"/>
        </w:rPr>
        <w:t>igual</w:t>
      </w:r>
      <w:r>
        <w:rPr>
          <w:szCs w:val="21"/>
        </w:rPr>
        <w:t xml:space="preserve">dad de oportunidades de las mujeres en el sector de las Tecnologías de la Información y las Comunicaciones (TIC), se considera de interés el reconocimiento social de las personas y </w:t>
      </w:r>
      <w:r>
        <w:rPr>
          <w:spacing w:val="2"/>
          <w:szCs w:val="21"/>
        </w:rPr>
        <w:t>enti</w:t>
      </w:r>
      <w:r>
        <w:rPr>
          <w:szCs w:val="21"/>
        </w:rPr>
        <w:t>dades que se significan especialmente por su experiencia de vida o prácticas profesionales, mostrando el camino de la normalización de las mujeres en el sector TIC.</w:t>
      </w:r>
    </w:p>
    <w:p>
      <w:pPr>
        <w:pStyle w:val="Cuerpodetexto"/>
        <w:ind w:left="-284" w:firstLine="567"/>
        <w:rPr>
          <w:szCs w:val="21"/>
        </w:rPr>
      </w:pPr>
      <w:r>
        <w:rPr>
          <w:szCs w:val="21"/>
        </w:rPr>
        <w:t xml:space="preserve">La propuesta normativa, consistente en la aprobación de unas bases reguladoras de subvenciones, es el instrumento más adecuado para garantizar la consecución del objetivo perseguido, que es distinguir a aquellas personas o entidades cuya trayectoria y ejecutoria personal hayan resultado de especial significación e importancia para la participación e igualdad de oportunidades de las mujeres en el Sector de las Tecnologías de la Información y las Comunicaciones (TIC). Las bases reguladoras de concesión de premios son la herramienta adecuada para establecer los criterios en base a los cuales se concederán los mismo, así como las distintas normas y reglas de aplicación. </w:t>
      </w:r>
    </w:p>
    <w:p>
      <w:pPr>
        <w:pStyle w:val="Cuerpodetexto"/>
        <w:ind w:left="-284" w:firstLine="567"/>
        <w:rPr>
          <w:szCs w:val="21"/>
        </w:rPr>
      </w:pPr>
      <w:r>
        <w:rPr>
          <w:szCs w:val="21"/>
        </w:rPr>
        <w:t>En su virtud, a propuesta de la Dirección General de Economía Digital e Innovación, y en ejercicio de las atribuciones conferidas por el artículo 44.2 de la Ley 6/2006, de 24 de octubre, del Gobierno de la Comunidad Autónoma de Andalucía, así como por el Decreto 117/2020, de 8 de septiembre, por el que se regula la estructura orgánica de la Consejería de Transformación Económica, Industria, Conocimiento y Universidades,</w:t>
      </w:r>
    </w:p>
    <w:p>
      <w:pPr>
        <w:pStyle w:val="Standard"/>
        <w:ind w:left="-284" w:hanging="0"/>
        <w:jc w:val="both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</w:r>
    </w:p>
    <w:p>
      <w:pPr>
        <w:pStyle w:val="Apartado"/>
        <w:numPr>
          <w:ilvl w:val="0"/>
          <w:numId w:val="5"/>
        </w:numPr>
        <w:ind w:left="-284" w:firstLine="567"/>
        <w:rPr>
          <w:szCs w:val="21"/>
        </w:rPr>
      </w:pPr>
      <w:r>
        <w:rPr>
          <w:szCs w:val="21"/>
        </w:rPr>
        <w:t>DISPONGO:</w:t>
      </w:r>
    </w:p>
    <w:p>
      <w:pPr>
        <w:pStyle w:val="Standard"/>
        <w:ind w:left="-284" w:hanging="0"/>
        <w:jc w:val="both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</w:r>
    </w:p>
    <w:p>
      <w:pPr>
        <w:pStyle w:val="Standard"/>
        <w:ind w:left="-284" w:hanging="0"/>
        <w:jc w:val="both"/>
        <w:rPr>
          <w:rFonts w:ascii="Source Sans Pro" w:hAnsi="Source Sans Pro"/>
          <w:b/>
          <w:b/>
          <w:bCs/>
          <w:sz w:val="21"/>
          <w:szCs w:val="21"/>
        </w:rPr>
      </w:pPr>
      <w:r>
        <w:rPr>
          <w:rFonts w:ascii="Source Sans Pro" w:hAnsi="Source Sans Pro"/>
          <w:b/>
          <w:bCs/>
          <w:sz w:val="21"/>
          <w:szCs w:val="21"/>
        </w:rPr>
        <w:t>Artículo 1º. Objeto.</w:t>
      </w:r>
    </w:p>
    <w:p>
      <w:pPr>
        <w:pStyle w:val="Standard"/>
        <w:ind w:left="-284" w:hanging="0"/>
        <w:jc w:val="both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</w:r>
    </w:p>
    <w:p>
      <w:pPr>
        <w:pStyle w:val="Cuerpodetexto"/>
        <w:ind w:left="-284" w:firstLine="567"/>
        <w:rPr>
          <w:szCs w:val="21"/>
        </w:rPr>
      </w:pPr>
      <w:r>
        <w:rPr>
          <w:szCs w:val="21"/>
        </w:rPr>
        <w:t>La presente Orden tiene por objeto aprobar las bases reguladoras para la concesión de los Premios “womANDigital”, destinados a distinguir a aquellas personas o entidades cuya trayectoria y ejecutoria personal hayan resultado de especial significación e importancia para la participación e igualdad de oportunidades de las mujeres en el Sector de las Tecnologías de la Información y las Comunicaciones (TIC).</w:t>
      </w:r>
    </w:p>
    <w:p>
      <w:pPr>
        <w:pStyle w:val="Standard"/>
        <w:ind w:left="-284" w:hanging="0"/>
        <w:jc w:val="both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</w:r>
    </w:p>
    <w:p>
      <w:pPr>
        <w:pStyle w:val="Standard"/>
        <w:ind w:left="-284" w:hanging="0"/>
        <w:jc w:val="both"/>
        <w:rPr>
          <w:rFonts w:ascii="Source Sans Pro" w:hAnsi="Source Sans Pro"/>
          <w:b/>
          <w:b/>
          <w:bCs/>
          <w:sz w:val="21"/>
          <w:szCs w:val="21"/>
        </w:rPr>
      </w:pPr>
      <w:r>
        <w:rPr>
          <w:rFonts w:ascii="Source Sans Pro" w:hAnsi="Source Sans Pro"/>
          <w:b/>
          <w:bCs/>
          <w:sz w:val="21"/>
          <w:szCs w:val="21"/>
        </w:rPr>
        <w:t>Artículo 2º.- Modalidades.</w:t>
      </w:r>
    </w:p>
    <w:p>
      <w:pPr>
        <w:pStyle w:val="Standard"/>
        <w:ind w:left="-284" w:hanging="0"/>
        <w:jc w:val="both"/>
        <w:rPr>
          <w:rFonts w:ascii="Source Sans Pro" w:hAnsi="Source Sans Pro"/>
          <w:b/>
          <w:b/>
          <w:bCs/>
          <w:sz w:val="21"/>
          <w:szCs w:val="21"/>
        </w:rPr>
      </w:pPr>
      <w:r>
        <w:rPr>
          <w:rFonts w:ascii="Source Sans Pro" w:hAnsi="Source Sans Pro"/>
          <w:b/>
          <w:bCs/>
          <w:sz w:val="21"/>
          <w:szCs w:val="21"/>
        </w:rPr>
      </w:r>
    </w:p>
    <w:p>
      <w:pPr>
        <w:pStyle w:val="Cuerpodetexto"/>
        <w:ind w:left="-284" w:firstLine="567"/>
        <w:rPr>
          <w:szCs w:val="21"/>
        </w:rPr>
      </w:pPr>
      <w:r>
        <w:rPr>
          <w:szCs w:val="21"/>
        </w:rPr>
        <w:t>Los premios objeto de regulación comprenden las siguientes modalidades, que se concretarán en las diferentes convocatorias de los mismos:</w:t>
      </w:r>
    </w:p>
    <w:p>
      <w:pPr>
        <w:pStyle w:val="Listaletras"/>
        <w:numPr>
          <w:ilvl w:val="0"/>
          <w:numId w:val="4"/>
        </w:numPr>
        <w:rPr/>
      </w:pPr>
      <w:bookmarkStart w:id="0" w:name="_Hlk72271327"/>
      <w:r>
        <w:rPr/>
        <w:t>Premio “womANDigital” a la mejor iniciativa para favorecer el despertar de las vocaciones tecnológicas: categoría destinada a reconocer el mejor proyecto vinculado al impulso de las vocaciones STEM. Puede estar impulsado por una entidad, o bien por una persona o grupos de personas.</w:t>
      </w:r>
    </w:p>
    <w:p>
      <w:pPr>
        <w:pStyle w:val="Listaletras"/>
        <w:numPr>
          <w:ilvl w:val="0"/>
          <w:numId w:val="4"/>
        </w:numPr>
        <w:rPr/>
      </w:pPr>
      <w:r>
        <w:rPr/>
        <w:t>Premio “womANDigital” a la trayectoria profesional femenina en el ámbito de las Tecnologías de la Información y las Comunicaciones: categoría destinada a reconocer a una mujer que haya destacado profesionalmente en el sector tecnológico, y que se haya significado por trabajar en pro de la igualdad.</w:t>
      </w:r>
    </w:p>
    <w:p>
      <w:pPr>
        <w:pStyle w:val="Listaletras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Listaletras"/>
        <w:numPr>
          <w:ilvl w:val="0"/>
          <w:numId w:val="4"/>
        </w:numPr>
        <w:rPr/>
      </w:pPr>
      <w:bookmarkStart w:id="1" w:name="_Hlk72271327"/>
      <w:r>
        <w:rPr/>
        <w:t>Premio “womANDigital” a la entidad o empresa que haya destacado por su compromiso con la participación e igualdad de oportunidades de las mujeres en el Sector TIC</w:t>
      </w:r>
      <w:bookmarkEnd w:id="1"/>
      <w:r>
        <w:rPr/>
        <w:t>: categoría destinada a reconocer a una entidad o empresa referente en materia de igualdad de género, valorándose asimismo el carácter innovador de sus planteamientos.</w:t>
      </w:r>
    </w:p>
    <w:p>
      <w:pPr>
        <w:pStyle w:val="Listaletras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Listaletras"/>
        <w:numPr>
          <w:ilvl w:val="0"/>
          <w:numId w:val="4"/>
        </w:numPr>
        <w:rPr/>
      </w:pPr>
      <w:bookmarkStart w:id="2" w:name="_Hlk73294955"/>
      <w:r>
        <w:rPr/>
        <w:t xml:space="preserve">Premio “womANDigital” </w:t>
      </w:r>
      <w:bookmarkEnd w:id="2"/>
      <w:r>
        <w:rPr/>
        <w:t>al medio de comunicación o profesional de la comunicación cuya labor informativa y divulgativa haya contribuido a favorecer la igualdad de oportunidades de las mujeres en la ciencia y la tecnología.</w:t>
      </w:r>
    </w:p>
    <w:p>
      <w:pPr>
        <w:pStyle w:val="Listaletras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Listaletras"/>
        <w:numPr>
          <w:ilvl w:val="0"/>
          <w:numId w:val="4"/>
        </w:numPr>
        <w:rPr/>
      </w:pPr>
      <w:r>
        <w:rPr/>
        <w:t>Premio “womANDigital” a la mujer que haya destacado en el emprendimiento de ámbito tecnológico.</w:t>
      </w:r>
    </w:p>
    <w:p>
      <w:pPr>
        <w:pStyle w:val="ListParagraph"/>
        <w:rPr/>
      </w:pPr>
      <w:r>
        <w:rPr/>
      </w:r>
    </w:p>
    <w:p>
      <w:pPr>
        <w:pStyle w:val="Listaletras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Standard"/>
        <w:ind w:left="-284" w:hanging="0"/>
        <w:jc w:val="both"/>
        <w:rPr>
          <w:rFonts w:ascii="Source Sans Pro" w:hAnsi="Source Sans Pro"/>
          <w:b/>
          <w:b/>
          <w:bCs/>
          <w:sz w:val="21"/>
          <w:szCs w:val="21"/>
        </w:rPr>
      </w:pPr>
      <w:r>
        <w:rPr>
          <w:rFonts w:ascii="Source Sans Pro" w:hAnsi="Source Sans Pro"/>
          <w:b/>
          <w:bCs/>
          <w:sz w:val="21"/>
          <w:szCs w:val="21"/>
        </w:rPr>
        <w:t>Artículo 3º. Régimen jurídico.</w:t>
      </w:r>
    </w:p>
    <w:p>
      <w:pPr>
        <w:pStyle w:val="Standard"/>
        <w:ind w:left="-284" w:hanging="0"/>
        <w:jc w:val="both"/>
        <w:rPr>
          <w:rFonts w:ascii="Source Sans Pro" w:hAnsi="Source Sans Pro"/>
          <w:b/>
          <w:b/>
          <w:bCs/>
          <w:sz w:val="21"/>
          <w:szCs w:val="21"/>
        </w:rPr>
      </w:pPr>
      <w:r>
        <w:rPr>
          <w:rFonts w:ascii="Source Sans Pro" w:hAnsi="Source Sans Pro"/>
          <w:b/>
          <w:bCs/>
          <w:sz w:val="21"/>
          <w:szCs w:val="21"/>
        </w:rPr>
      </w:r>
    </w:p>
    <w:p>
      <w:pPr>
        <w:pStyle w:val="Cuerpodetexto"/>
        <w:ind w:left="-284" w:firstLine="567"/>
        <w:rPr>
          <w:szCs w:val="21"/>
        </w:rPr>
      </w:pPr>
      <w:r>
        <w:rPr>
          <w:szCs w:val="21"/>
        </w:rPr>
        <w:t>A las presentes bases reguladoras le son de aplicación las siguientes normas generales:</w:t>
      </w:r>
    </w:p>
    <w:p>
      <w:pPr>
        <w:pStyle w:val="Standard"/>
        <w:ind w:left="-284" w:hanging="0"/>
        <w:jc w:val="both"/>
        <w:rPr>
          <w:rFonts w:ascii="Source Sans Pro" w:hAnsi="Source Sans Pro"/>
          <w:b/>
          <w:b/>
          <w:bCs/>
          <w:sz w:val="21"/>
          <w:szCs w:val="21"/>
        </w:rPr>
      </w:pPr>
      <w:r>
        <w:rPr>
          <w:rFonts w:ascii="Source Sans Pro" w:hAnsi="Source Sans Pro"/>
          <w:b/>
          <w:bCs/>
          <w:sz w:val="21"/>
          <w:szCs w:val="21"/>
        </w:rPr>
      </w:r>
    </w:p>
    <w:p>
      <w:pPr>
        <w:pStyle w:val="Listaletras"/>
        <w:numPr>
          <w:ilvl w:val="0"/>
          <w:numId w:val="7"/>
        </w:numPr>
        <w:rPr/>
      </w:pPr>
      <w:r>
        <w:rPr/>
        <w:t>La Ley 9/2007, de 22 de octubre, de la Administración de la Junta de Andalucía.</w:t>
      </w:r>
    </w:p>
    <w:p>
      <w:pPr>
        <w:pStyle w:val="Listaletras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Listaletras"/>
        <w:numPr>
          <w:ilvl w:val="0"/>
          <w:numId w:val="8"/>
        </w:numPr>
        <w:rPr/>
      </w:pPr>
      <w:r>
        <w:rPr/>
        <w:t>La Ley 39/2015, de 1 de octubre, del Procedimiento Administrativo Común de las Administraciones Públicas.</w:t>
      </w:r>
    </w:p>
    <w:p>
      <w:pPr>
        <w:pStyle w:val="Listaletras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Listaletras"/>
        <w:numPr>
          <w:ilvl w:val="0"/>
          <w:numId w:val="9"/>
        </w:numPr>
        <w:rPr/>
      </w:pPr>
      <w:r>
        <w:rPr/>
        <w:t>La Ley 40/2015, de 1 de octubre, de Régimen Jurídico del Sector Público.</w:t>
      </w:r>
    </w:p>
    <w:p>
      <w:pPr>
        <w:pStyle w:val="Listaletras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Listaletras"/>
        <w:numPr>
          <w:ilvl w:val="0"/>
          <w:numId w:val="10"/>
        </w:numPr>
        <w:rPr/>
      </w:pPr>
      <w:r>
        <w:rPr/>
        <w:t>La Ley 19/2013, de 9 de diciembre, de transparencia, acceso a la información pública y buen gobierno, y Ley 1/2014, de 24 de junio, de Transparencia Pública de Andalucía.</w:t>
      </w:r>
    </w:p>
    <w:p>
      <w:pPr>
        <w:pStyle w:val="Listaletras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Listaletras"/>
        <w:numPr>
          <w:ilvl w:val="0"/>
          <w:numId w:val="11"/>
        </w:numPr>
        <w:rPr/>
      </w:pPr>
      <w:r>
        <w:rPr/>
        <w:t>Ley Orgánica 3/2007, de 22 de marzo, para la igualdad efectiva de mujeres y hombres y Ley 12/2007, de 26 de noviembre, para la promoción de la igualdad de género en Andalucía.</w:t>
      </w:r>
    </w:p>
    <w:p>
      <w:pPr>
        <w:pStyle w:val="Listaletras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Listaletras"/>
        <w:numPr>
          <w:ilvl w:val="0"/>
          <w:numId w:val="12"/>
        </w:numPr>
        <w:rPr/>
      </w:pPr>
      <w:r>
        <w:rPr/>
        <w:t>El Decreto 622/2019, de 27 de diciembre, de administración electrónica, simplificación de procedimientos y racionalización organizativa de la Junta de Andalucía.</w:t>
      </w:r>
    </w:p>
    <w:p>
      <w:pPr>
        <w:pStyle w:val="Listaletras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Listaletras"/>
        <w:numPr>
          <w:ilvl w:val="0"/>
          <w:numId w:val="13"/>
        </w:numPr>
        <w:rPr/>
      </w:pPr>
      <w:r>
        <w:rPr/>
        <w:t>Y la presente Orden por la que se aprueban las bases reguladoras.</w:t>
      </w:r>
    </w:p>
    <w:p>
      <w:pPr>
        <w:pStyle w:val="Standard"/>
        <w:ind w:left="-284" w:hanging="0"/>
        <w:jc w:val="both"/>
        <w:rPr>
          <w:rFonts w:ascii="Source Sans Pro" w:hAnsi="Source Sans Pro"/>
          <w:b/>
          <w:b/>
          <w:bCs/>
          <w:sz w:val="21"/>
          <w:szCs w:val="21"/>
        </w:rPr>
      </w:pPr>
      <w:r>
        <w:rPr>
          <w:rFonts w:ascii="Source Sans Pro" w:hAnsi="Source Sans Pro"/>
          <w:b/>
          <w:bCs/>
          <w:sz w:val="21"/>
          <w:szCs w:val="21"/>
        </w:rPr>
      </w:r>
    </w:p>
    <w:p>
      <w:pPr>
        <w:pStyle w:val="Standard"/>
        <w:ind w:left="-284" w:hanging="0"/>
        <w:jc w:val="both"/>
        <w:rPr>
          <w:rFonts w:ascii="Source Sans Pro" w:hAnsi="Source Sans Pro"/>
          <w:b/>
          <w:b/>
          <w:bCs/>
          <w:sz w:val="21"/>
          <w:szCs w:val="21"/>
        </w:rPr>
      </w:pPr>
      <w:r>
        <w:rPr>
          <w:rFonts w:ascii="Source Sans Pro" w:hAnsi="Source Sans Pro"/>
          <w:b/>
          <w:bCs/>
          <w:sz w:val="21"/>
          <w:szCs w:val="21"/>
        </w:rPr>
        <w:t>Artículo 4º.- Candidaturas.</w:t>
      </w:r>
    </w:p>
    <w:p>
      <w:pPr>
        <w:pStyle w:val="Standard"/>
        <w:ind w:left="-284" w:hanging="0"/>
        <w:jc w:val="both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</w:r>
    </w:p>
    <w:p>
      <w:pPr>
        <w:pStyle w:val="Standard"/>
        <w:ind w:left="-284" w:firstLine="993"/>
        <w:jc w:val="both"/>
        <w:rPr>
          <w:rFonts w:ascii="Source Sans Pro" w:hAnsi="Source Sans Pro"/>
          <w:sz w:val="21"/>
          <w:szCs w:val="21"/>
        </w:rPr>
      </w:pPr>
      <w:r>
        <w:rPr>
          <w:rStyle w:val="CuerpodetextoCar"/>
          <w:rFonts w:ascii="Source Sans Pro" w:hAnsi="Source Sans Pro"/>
          <w:sz w:val="21"/>
          <w:szCs w:val="21"/>
        </w:rPr>
        <w:t>Las candidaturas podrán presentarse directamente por las personas o entidades interesadas, o bien promovidas por otras personas o por organizaciones empresariales, corporaciones o entidades, instituciones</w:t>
      </w:r>
      <w:r>
        <w:rPr>
          <w:rFonts w:ascii="Source Sans Pro" w:hAnsi="Source Sans Pro"/>
          <w:sz w:val="21"/>
          <w:szCs w:val="21"/>
        </w:rPr>
        <w:t xml:space="preserve"> educativas, así como por organizaciones sindicales o de consumidores, con el correspondiente consentimiento de aquéllas.</w:t>
      </w:r>
    </w:p>
    <w:p>
      <w:pPr>
        <w:pStyle w:val="Cuerpodetexto"/>
        <w:rPr/>
      </w:pPr>
      <w:r>
        <w:rPr/>
        <w:t>Las solicitudes de las candidaturas, sin sujeción a formulario específico, serán acompañadas de la documentación justificativa que se considere adecuada para avalar la idoneidad de la candidatura, se dirigirán a la persona titular de la Dirección General de Economía Digital e Innovación y se presentarán en registro público por cualquiera de los medios previstos en el apartado 4 del artículo 16 de la Ley 39/2015, de 1 de octubre.  En la convocatoria se especificará la información mínima precisa y la documentación que deba presentarse para las candidaturas.</w:t>
      </w:r>
    </w:p>
    <w:p>
      <w:pPr>
        <w:pStyle w:val="Cuerpodetexto"/>
        <w:rPr/>
      </w:pPr>
      <w:r>
        <w:rPr/>
        <w:t>El plazo de presentación de candidaturas será de un mes desde su convocatoria.</w:t>
      </w:r>
    </w:p>
    <w:p>
      <w:pPr>
        <w:pStyle w:val="Standard"/>
        <w:ind w:left="-284" w:hanging="0"/>
        <w:jc w:val="both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</w:r>
    </w:p>
    <w:p>
      <w:pPr>
        <w:pStyle w:val="Standard"/>
        <w:ind w:left="-284" w:hanging="0"/>
        <w:jc w:val="both"/>
        <w:rPr>
          <w:rFonts w:ascii="Source Sans Pro" w:hAnsi="Source Sans Pro"/>
          <w:b/>
          <w:b/>
          <w:bCs/>
          <w:sz w:val="21"/>
          <w:szCs w:val="21"/>
        </w:rPr>
      </w:pPr>
      <w:r>
        <w:rPr>
          <w:rFonts w:ascii="Source Sans Pro" w:hAnsi="Source Sans Pro"/>
          <w:b/>
          <w:bCs/>
          <w:sz w:val="21"/>
          <w:szCs w:val="21"/>
        </w:rPr>
        <w:t>Artículo 5º.- Requisitos de las personas e instituciones candidatas.</w:t>
      </w:r>
    </w:p>
    <w:p>
      <w:pPr>
        <w:pStyle w:val="Standard"/>
        <w:ind w:left="-284" w:hanging="0"/>
        <w:jc w:val="both"/>
        <w:rPr>
          <w:rFonts w:ascii="Source Sans Pro" w:hAnsi="Source Sans Pro"/>
          <w:b/>
          <w:b/>
          <w:bCs/>
          <w:sz w:val="21"/>
          <w:szCs w:val="21"/>
        </w:rPr>
      </w:pPr>
      <w:r>
        <w:rPr>
          <w:rFonts w:ascii="Source Sans Pro" w:hAnsi="Source Sans Pro"/>
          <w:b/>
          <w:bCs/>
          <w:sz w:val="21"/>
          <w:szCs w:val="21"/>
        </w:rPr>
      </w:r>
    </w:p>
    <w:p>
      <w:pPr>
        <w:pStyle w:val="Cuerpodetexto"/>
        <w:ind w:left="-284" w:firstLine="567"/>
        <w:rPr>
          <w:szCs w:val="21"/>
        </w:rPr>
      </w:pPr>
      <w:r>
        <w:rPr>
          <w:szCs w:val="21"/>
        </w:rPr>
        <w:t>Las candidaturas propuestas deberán recaer sobre personas físicas o jurídicas que preconicen en su actuar cotidiano las acciones o conductas de referencia para cada unas de las modalidades de los premios.</w:t>
      </w:r>
    </w:p>
    <w:p>
      <w:pPr>
        <w:pStyle w:val="Standard"/>
        <w:ind w:left="-284" w:hanging="0"/>
        <w:jc w:val="both"/>
        <w:rPr>
          <w:rFonts w:ascii="Source Sans Pro" w:hAnsi="Source Sans Pro"/>
          <w:b/>
          <w:b/>
          <w:bCs/>
          <w:color w:val="FF0000"/>
          <w:sz w:val="21"/>
          <w:szCs w:val="21"/>
        </w:rPr>
      </w:pPr>
      <w:r>
        <w:rPr>
          <w:rFonts w:ascii="Source Sans Pro" w:hAnsi="Source Sans Pro"/>
          <w:b/>
          <w:bCs/>
          <w:color w:val="FF0000"/>
          <w:sz w:val="21"/>
          <w:szCs w:val="21"/>
        </w:rPr>
      </w:r>
    </w:p>
    <w:p>
      <w:pPr>
        <w:pStyle w:val="Standard"/>
        <w:ind w:left="-284" w:hanging="0"/>
        <w:jc w:val="both"/>
        <w:rPr>
          <w:rFonts w:ascii="Source Sans Pro" w:hAnsi="Source Sans Pro"/>
          <w:b/>
          <w:b/>
          <w:bCs/>
          <w:color w:val="000000"/>
          <w:sz w:val="21"/>
          <w:szCs w:val="21"/>
        </w:rPr>
      </w:pPr>
      <w:r>
        <w:rPr>
          <w:rFonts w:ascii="Source Sans Pro" w:hAnsi="Source Sans Pro"/>
          <w:b/>
          <w:bCs/>
          <w:color w:val="000000"/>
          <w:sz w:val="21"/>
          <w:szCs w:val="21"/>
        </w:rPr>
        <w:t>Artículo 6º Órganos competentes.</w:t>
      </w:r>
    </w:p>
    <w:p>
      <w:pPr>
        <w:pStyle w:val="Standard"/>
        <w:ind w:left="-284" w:hanging="0"/>
        <w:jc w:val="both"/>
        <w:rPr>
          <w:rFonts w:ascii="Source Sans Pro" w:hAnsi="Source Sans Pro"/>
          <w:b/>
          <w:b/>
          <w:bCs/>
          <w:color w:val="000000"/>
          <w:sz w:val="21"/>
          <w:szCs w:val="21"/>
        </w:rPr>
      </w:pPr>
      <w:r>
        <w:rPr>
          <w:rFonts w:ascii="Source Sans Pro" w:hAnsi="Source Sans Pro"/>
          <w:b/>
          <w:bCs/>
          <w:color w:val="000000"/>
          <w:sz w:val="21"/>
          <w:szCs w:val="21"/>
        </w:rPr>
      </w:r>
    </w:p>
    <w:p>
      <w:pPr>
        <w:pStyle w:val="Listanmeros"/>
        <w:numPr>
          <w:ilvl w:val="0"/>
          <w:numId w:val="3"/>
        </w:numPr>
        <w:rPr/>
      </w:pPr>
      <w:r>
        <w:rPr/>
        <w:t>Los premios se convocarán periódicamente mediante resolución de la persona titular del órgano directivo competente en materia economía digital e Innovación por delegación de la persona titular de la Consejería competente en materia de economía y empresa.</w:t>
      </w:r>
    </w:p>
    <w:p>
      <w:pPr>
        <w:pStyle w:val="Listanmeros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Listanmeros"/>
        <w:numPr>
          <w:ilvl w:val="0"/>
          <w:numId w:val="3"/>
        </w:numPr>
        <w:rPr/>
      </w:pPr>
      <w:r>
        <w:rPr/>
        <w:t>Corresponderá al órgano directivo competente en materia de economía digital e innovación la</w:t>
      </w:r>
    </w:p>
    <w:p>
      <w:pPr>
        <w:pStyle w:val="Listanmeros"/>
        <w:numPr>
          <w:ilvl w:val="0"/>
          <w:numId w:val="0"/>
        </w:numPr>
        <w:ind w:left="720" w:hanging="0"/>
        <w:rPr/>
      </w:pPr>
      <w:r>
        <w:rPr/>
        <w:t>ordenación e instrucción del procedimiento.</w:t>
      </w:r>
    </w:p>
    <w:p>
      <w:pPr>
        <w:pStyle w:val="Listanmeros"/>
        <w:numPr>
          <w:ilvl w:val="0"/>
          <w:numId w:val="0"/>
        </w:numPr>
        <w:ind w:left="720" w:hanging="0"/>
        <w:rPr/>
      </w:pPr>
      <w:r>
        <w:rPr/>
        <w:t>Un jurado, con la composición indicada en el siguiente artículo, evaluará las candidaturas y las seleccionará de acuerdo a los criterios fijados</w:t>
      </w:r>
      <w:r>
        <w:rPr>
          <w:shd w:fill="FFFFFF" w:val="clear"/>
        </w:rPr>
        <w:t xml:space="preserve"> en la convocatoria p</w:t>
      </w:r>
      <w:r>
        <w:rPr/>
        <w:t>ara definir las respectivas modalidades de los premios.</w:t>
      </w:r>
    </w:p>
    <w:p>
      <w:pPr>
        <w:pStyle w:val="Listanmeros"/>
        <w:numPr>
          <w:ilvl w:val="0"/>
          <w:numId w:val="3"/>
        </w:numPr>
        <w:rPr/>
      </w:pPr>
      <w:r>
        <w:rPr/>
        <w:t xml:space="preserve">El órgano directivo competente en materia de economía digital e innovación, por delegación de la persona titular de la Consejería competente en materia de economía y empresa, dictará la resolución de concesión.  </w:t>
      </w:r>
    </w:p>
    <w:p>
      <w:pPr>
        <w:pStyle w:val="Listanmeros"/>
        <w:numPr>
          <w:ilvl w:val="0"/>
          <w:numId w:val="0"/>
        </w:numPr>
        <w:ind w:left="720" w:hanging="0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ind w:left="-284" w:hanging="0"/>
        <w:jc w:val="both"/>
        <w:rPr>
          <w:rFonts w:ascii="Source Sans Pro" w:hAnsi="Source Sans Pro"/>
          <w:b/>
          <w:b/>
          <w:bCs/>
          <w:sz w:val="21"/>
          <w:szCs w:val="21"/>
        </w:rPr>
      </w:pPr>
      <w:r>
        <w:rPr>
          <w:rFonts w:ascii="Source Sans Pro" w:hAnsi="Source Sans Pro"/>
          <w:b/>
          <w:bCs/>
          <w:sz w:val="21"/>
          <w:szCs w:val="21"/>
        </w:rPr>
        <w:t>Artículo 7º.- Jurado.</w:t>
      </w:r>
    </w:p>
    <w:p>
      <w:pPr>
        <w:pStyle w:val="Standard"/>
        <w:ind w:left="-284" w:hanging="0"/>
        <w:jc w:val="both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</w:r>
    </w:p>
    <w:p>
      <w:pPr>
        <w:pStyle w:val="Cuerpodetexto"/>
        <w:ind w:left="-284" w:firstLine="567"/>
        <w:rPr>
          <w:szCs w:val="21"/>
        </w:rPr>
      </w:pPr>
      <w:r>
        <w:rPr>
          <w:szCs w:val="21"/>
        </w:rPr>
        <w:t>Las candidaturas presentadas serán valoradas por un jurado con la siguiente composición:</w:t>
      </w:r>
    </w:p>
    <w:p>
      <w:pPr>
        <w:pStyle w:val="Listavietas"/>
        <w:numPr>
          <w:ilvl w:val="0"/>
          <w:numId w:val="2"/>
        </w:numPr>
        <w:rPr/>
      </w:pPr>
      <w:r>
        <w:rPr/>
        <w:t>La persona titular de la Consejería de Transformación Económica, Industria, Conocimiento y Universidades, que actuará como presidente, o persona en quien delegue.</w:t>
      </w:r>
    </w:p>
    <w:p>
      <w:pPr>
        <w:pStyle w:val="Listavietas"/>
        <w:numPr>
          <w:ilvl w:val="0"/>
          <w:numId w:val="2"/>
        </w:numPr>
        <w:rPr/>
      </w:pPr>
      <w:r>
        <w:rPr/>
        <w:t xml:space="preserve">La persona titular de la Dirección General de Economía Digital e Innovación.  </w:t>
      </w:r>
    </w:p>
    <w:p>
      <w:pPr>
        <w:pStyle w:val="Listavietas"/>
        <w:numPr>
          <w:ilvl w:val="0"/>
          <w:numId w:val="2"/>
        </w:numPr>
        <w:rPr/>
      </w:pPr>
      <w:r>
        <w:rPr/>
        <w:t>Tres personas expertas y relevantes en el sector TIC, seleccionadas por la Dirección General de Economía Digital.</w:t>
      </w:r>
    </w:p>
    <w:p>
      <w:pPr>
        <w:pStyle w:val="Listavietas"/>
        <w:numPr>
          <w:ilvl w:val="0"/>
          <w:numId w:val="2"/>
        </w:numPr>
        <w:rPr/>
      </w:pPr>
      <w:r>
        <w:rPr/>
        <w:t>Una persona funcionaria, responsable de la formación y la innovación tecnológica de la Dirección General de Economía Digital e Innovación, que actuará como Secretaria del Jurado, sin voz ni voto.</w:t>
      </w:r>
    </w:p>
    <w:p>
      <w:pPr>
        <w:pStyle w:val="Listavietas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Standard"/>
        <w:ind w:left="-284" w:hanging="0"/>
        <w:jc w:val="both"/>
        <w:rPr>
          <w:rFonts w:ascii="Source Sans Pro" w:hAnsi="Source Sans Pro"/>
          <w:b/>
          <w:b/>
          <w:bCs/>
          <w:sz w:val="21"/>
          <w:szCs w:val="21"/>
        </w:rPr>
      </w:pPr>
      <w:r>
        <w:rPr>
          <w:rFonts w:ascii="Source Sans Pro" w:hAnsi="Source Sans Pro"/>
          <w:b/>
          <w:bCs/>
          <w:sz w:val="21"/>
          <w:szCs w:val="21"/>
        </w:rPr>
        <w:t>Artículo 8º.- Tramitación de la concesión del premio.</w:t>
      </w:r>
    </w:p>
    <w:p>
      <w:pPr>
        <w:pStyle w:val="Standard"/>
        <w:ind w:left="-284" w:hanging="0"/>
        <w:jc w:val="both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</w:r>
    </w:p>
    <w:p>
      <w:pPr>
        <w:pStyle w:val="Cuerpodetexto"/>
        <w:ind w:left="-284" w:firstLine="567"/>
        <w:rPr>
          <w:szCs w:val="21"/>
        </w:rPr>
      </w:pPr>
      <w:r>
        <w:rPr>
          <w:szCs w:val="21"/>
        </w:rPr>
        <w:t>El procedimiento de concesión de los premios se iniciará de oficio y se tramitará y resolverá en régimen de concurrencia competitiva en el plazo máximo de tres meses.</w:t>
      </w:r>
    </w:p>
    <w:p>
      <w:pPr>
        <w:pStyle w:val="Cuerpodetexto"/>
        <w:ind w:left="-284" w:firstLine="567"/>
        <w:rPr>
          <w:szCs w:val="21"/>
        </w:rPr>
      </w:pPr>
      <w:r>
        <w:rPr>
          <w:szCs w:val="21"/>
        </w:rPr>
        <w:t>El jurado evaluará las candidaturas y las seleccionará de acuerdo a los criterios fijados en la convocatoria al definir las respectivas modalidades de los premios.</w:t>
      </w:r>
    </w:p>
    <w:p>
      <w:pPr>
        <w:pStyle w:val="Cuerpodetexto"/>
        <w:ind w:left="-284" w:firstLine="567"/>
        <w:rPr>
          <w:szCs w:val="21"/>
        </w:rPr>
      </w:pPr>
      <w:r>
        <w:rPr>
          <w:szCs w:val="21"/>
        </w:rPr>
        <w:t>El jurado actuará libremente, según su criterio en defensa de la participación e igualdad de oportunidades de las mujeres en el Sector TIC, seleccionando a las personas y entidades que mejor acojan los criterios definitorios de cada una de las modalidades del premio;  y en caso de empate decidirá la votación el voto de la presidencia. El funcionamiento del Jurado se regulará por las normas contenidas en la Ley 40/2015, de 1 de octubre, de Régimen Jurídico del Sector Público, en lo referente a los órganos colegiados.</w:t>
      </w:r>
    </w:p>
    <w:p>
      <w:pPr>
        <w:pStyle w:val="Cuerpodetexto"/>
        <w:ind w:left="-284" w:firstLine="567"/>
        <w:rPr>
          <w:szCs w:val="21"/>
        </w:rPr>
      </w:pPr>
      <w:r>
        <w:rPr>
          <w:szCs w:val="21"/>
        </w:rPr>
        <w:t>El fallo del jurado se acogerá en la resolución de concesión, que se publicará en el Portal de la Junta de Andalucía, será inapelable, y frente al mismo no cabe recurso.</w:t>
      </w:r>
    </w:p>
    <w:p>
      <w:pPr>
        <w:pStyle w:val="Cuerpodetexto"/>
        <w:ind w:left="-284" w:firstLine="567"/>
        <w:rPr>
          <w:szCs w:val="21"/>
        </w:rPr>
      </w:pPr>
      <w:r>
        <w:rPr>
          <w:szCs w:val="21"/>
        </w:rPr>
        <w:t>Los premios podrán declararse desiertos si el Jurado considera que las candidaturas no reúnen los méritos suficientes para ser galardonados.</w:t>
      </w:r>
    </w:p>
    <w:p>
      <w:pPr>
        <w:pStyle w:val="Standard"/>
        <w:ind w:left="-284" w:hanging="0"/>
        <w:jc w:val="both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</w:r>
    </w:p>
    <w:p>
      <w:pPr>
        <w:pStyle w:val="Standard"/>
        <w:ind w:left="-284" w:hanging="0"/>
        <w:jc w:val="both"/>
        <w:rPr>
          <w:rFonts w:ascii="Source Sans Pro" w:hAnsi="Source Sans Pro"/>
          <w:b/>
          <w:b/>
          <w:bCs/>
          <w:sz w:val="21"/>
          <w:szCs w:val="21"/>
        </w:rPr>
      </w:pPr>
      <w:r>
        <w:rPr>
          <w:rFonts w:ascii="Source Sans Pro" w:hAnsi="Source Sans Pro"/>
          <w:b/>
          <w:bCs/>
          <w:sz w:val="21"/>
          <w:szCs w:val="21"/>
        </w:rPr>
        <w:t>Artículo 9º.- Premios.</w:t>
      </w:r>
    </w:p>
    <w:p>
      <w:pPr>
        <w:pStyle w:val="Standard"/>
        <w:ind w:left="-284" w:hanging="0"/>
        <w:jc w:val="both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</w:r>
    </w:p>
    <w:p>
      <w:pPr>
        <w:pStyle w:val="Cuerpodetexto"/>
        <w:ind w:left="-284" w:firstLine="567"/>
        <w:rPr>
          <w:szCs w:val="21"/>
        </w:rPr>
      </w:pPr>
      <w:r>
        <w:rPr>
          <w:szCs w:val="21"/>
        </w:rPr>
        <w:t>Los premios consistirán en un objeto tecnológico o artístico que lo simbolice, acompañado de un diploma que acredite su concesión, y será entregado en acto público de reconocimiento social.</w:t>
      </w:r>
    </w:p>
    <w:p>
      <w:pPr>
        <w:pStyle w:val="Cuerpodetexto"/>
        <w:ind w:left="-284" w:firstLine="567"/>
        <w:rPr>
          <w:szCs w:val="21"/>
        </w:rPr>
      </w:pPr>
      <w:r>
        <w:rPr>
          <w:szCs w:val="21"/>
        </w:rPr>
        <w:t>Los premiados podrán hacer uso del sello “womANDigital”, como reconocimiento a las buenas prácticas realizadas por las personas e instituciones en pos de la participación e igualdad de oportunidades de las mujeres en el Sector de las Tecnologías de la Información y las Comunicaciones (TIC).</w:t>
      </w:r>
    </w:p>
    <w:p>
      <w:pPr>
        <w:pStyle w:val="Cuerpodetexto"/>
        <w:ind w:left="-284" w:firstLine="567"/>
        <w:rPr>
          <w:szCs w:val="21"/>
        </w:rPr>
      </w:pPr>
      <w:r>
        <w:rPr>
          <w:szCs w:val="21"/>
        </w:rPr>
        <w:t>Los Premios womANDigital podrán ir acompañados de dotación económica o cualquier otra prestación onerosa, en virtud de las aportaciones que realizaran las personas, empresas, instituciones u organizaciones que pudieran colaborar en la organización de los premios en calidad de patrocinadores, y nunca serán con cargo a los presupuestos de la Consejería de Transformación Económica, Industria, Conocimiento y Universidades consignados en la Ley del Presupuesto de la Comunidad Autónoma de Andalucía.</w:t>
      </w:r>
    </w:p>
    <w:p>
      <w:pPr>
        <w:pStyle w:val="Cuerpodetexto"/>
        <w:ind w:left="-284" w:firstLine="567"/>
        <w:rPr>
          <w:szCs w:val="21"/>
        </w:rPr>
      </w:pPr>
      <w:r>
        <w:rPr>
          <w:szCs w:val="21"/>
        </w:rPr>
      </w:r>
    </w:p>
    <w:p>
      <w:pPr>
        <w:pStyle w:val="Standard"/>
        <w:ind w:left="-284" w:hanging="0"/>
        <w:jc w:val="both"/>
        <w:rPr>
          <w:rFonts w:ascii="Source Sans Pro" w:hAnsi="Source Sans Pro"/>
          <w:b/>
          <w:b/>
          <w:bCs/>
          <w:sz w:val="21"/>
          <w:szCs w:val="21"/>
        </w:rPr>
      </w:pPr>
      <w:r>
        <w:rPr>
          <w:rFonts w:ascii="Source Sans Pro" w:hAnsi="Source Sans Pro"/>
          <w:b/>
          <w:bCs/>
          <w:sz w:val="21"/>
          <w:szCs w:val="21"/>
        </w:rPr>
        <w:t>Artículo 10º.- Convocatorias.</w:t>
      </w:r>
    </w:p>
    <w:p>
      <w:pPr>
        <w:pStyle w:val="Standard"/>
        <w:ind w:left="-284" w:hanging="0"/>
        <w:jc w:val="both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</w:r>
    </w:p>
    <w:p>
      <w:pPr>
        <w:pStyle w:val="Cuerpodetexto"/>
        <w:ind w:left="-284" w:firstLine="567"/>
        <w:rPr>
          <w:szCs w:val="21"/>
        </w:rPr>
      </w:pPr>
      <w:r>
        <w:rPr>
          <w:szCs w:val="21"/>
        </w:rPr>
        <w:t>La convocatoria de los premios se realizará a través de Resolución de la Dirección General de Economía Digital e Innovación, que será publicada en BOJA y que definirá las modalidades premiadas</w:t>
      </w:r>
    </w:p>
    <w:p>
      <w:pPr>
        <w:pStyle w:val="Cuerpodetexto"/>
        <w:ind w:left="-284" w:firstLine="567"/>
        <w:rPr>
          <w:szCs w:val="21"/>
        </w:rPr>
      </w:pPr>
      <w:r>
        <w:rPr>
          <w:szCs w:val="21"/>
        </w:rPr>
      </w:r>
    </w:p>
    <w:p>
      <w:pPr>
        <w:pStyle w:val="Standard"/>
        <w:ind w:left="-284" w:hanging="0"/>
        <w:jc w:val="both"/>
        <w:rPr>
          <w:rFonts w:ascii="Source Sans Pro" w:hAnsi="Source Sans Pro"/>
          <w:b/>
          <w:b/>
          <w:bCs/>
          <w:sz w:val="21"/>
          <w:szCs w:val="21"/>
        </w:rPr>
      </w:pPr>
      <w:r>
        <w:rPr>
          <w:rFonts w:ascii="Source Sans Pro" w:hAnsi="Source Sans Pro"/>
          <w:b/>
          <w:bCs/>
          <w:sz w:val="21"/>
          <w:szCs w:val="21"/>
        </w:rPr>
        <w:t>Disposición final primera. Desarrollo y ejecución.</w:t>
      </w:r>
    </w:p>
    <w:p>
      <w:pPr>
        <w:pStyle w:val="Standard"/>
        <w:ind w:left="-284" w:hanging="0"/>
        <w:jc w:val="both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</w:r>
    </w:p>
    <w:p>
      <w:pPr>
        <w:pStyle w:val="Cuerpodetexto"/>
        <w:ind w:left="-284" w:firstLine="567"/>
        <w:rPr>
          <w:szCs w:val="21"/>
        </w:rPr>
      </w:pPr>
      <w:r>
        <w:rPr>
          <w:szCs w:val="21"/>
        </w:rPr>
        <w:t>Se autoriza a la persona titular de la Dirección General de Economía Digital e para dictar las disposiciones necesarias de ejecución y desarrollo de la presente Orden.</w:t>
      </w:r>
    </w:p>
    <w:p>
      <w:pPr>
        <w:pStyle w:val="Standard"/>
        <w:ind w:left="-284" w:hanging="0"/>
        <w:jc w:val="both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</w:r>
    </w:p>
    <w:p>
      <w:pPr>
        <w:pStyle w:val="Standard"/>
        <w:ind w:left="-284" w:hanging="0"/>
        <w:jc w:val="both"/>
        <w:rPr>
          <w:rFonts w:ascii="Source Sans Pro" w:hAnsi="Source Sans Pro"/>
          <w:b/>
          <w:b/>
          <w:bCs/>
          <w:sz w:val="21"/>
          <w:szCs w:val="21"/>
        </w:rPr>
      </w:pPr>
      <w:r>
        <w:rPr>
          <w:rFonts w:ascii="Source Sans Pro" w:hAnsi="Source Sans Pro"/>
          <w:b/>
          <w:bCs/>
          <w:sz w:val="21"/>
          <w:szCs w:val="21"/>
        </w:rPr>
        <w:t>Disposición final segunda. Entrada en vigor.</w:t>
      </w:r>
    </w:p>
    <w:p>
      <w:pPr>
        <w:pStyle w:val="Standard"/>
        <w:ind w:left="-284" w:hanging="0"/>
        <w:jc w:val="both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</w:r>
    </w:p>
    <w:p>
      <w:pPr>
        <w:pStyle w:val="Cuerpodetexto"/>
        <w:ind w:left="-284" w:firstLine="567"/>
        <w:rPr>
          <w:szCs w:val="21"/>
        </w:rPr>
      </w:pPr>
      <w:r>
        <w:rPr>
          <w:szCs w:val="21"/>
        </w:rPr>
        <w:t>La presente Orden entrará en vigor el día siguiente al de su publicación en el Boletín Oficial de la Junta de Andalucía.</w:t>
      </w:r>
    </w:p>
    <w:p>
      <w:pPr>
        <w:pStyle w:val="Standard"/>
        <w:ind w:left="-284" w:hanging="0"/>
        <w:jc w:val="both"/>
        <w:rPr>
          <w:rFonts w:ascii="Source Sans Pro" w:hAnsi="Source Sans Pro" w:eastAsia="Noto Sans HK"/>
          <w:color w:val="21211E"/>
          <w:sz w:val="21"/>
          <w:szCs w:val="21"/>
          <w:lang w:eastAsia="en-US"/>
        </w:rPr>
      </w:pPr>
      <w:r>
        <w:rPr>
          <w:rFonts w:eastAsia="Noto Sans HK" w:ascii="Source Sans Pro" w:hAnsi="Source Sans Pro"/>
          <w:color w:val="21211E"/>
          <w:sz w:val="21"/>
          <w:szCs w:val="21"/>
          <w:lang w:eastAsia="en-US"/>
        </w:rPr>
      </w:r>
    </w:p>
    <w:p>
      <w:pPr>
        <w:pStyle w:val="Normal"/>
        <w:ind w:left="-284" w:hanging="709"/>
        <w:rPr>
          <w:szCs w:val="21"/>
        </w:rPr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17"/>
      <w:pgMar w:left="1474" w:right="1134" w:gutter="0" w:header="720" w:top="2552" w:footer="675" w:bottom="1418"/>
      <w:pgNumType w:fmt="decimal"/>
      <w:formProt w:val="false"/>
      <w:titlePg/>
      <w:textDirection w:val="lrTb"/>
      <w:docGrid w:type="default" w:linePitch="28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ewsGotT">
    <w:charset w:val="00"/>
    <w:family w:val="roman"/>
    <w:pitch w:val="variable"/>
  </w:font>
  <w:font w:name="Source Sans Pro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Impact"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Eras Bk BT">
    <w:charset w:val="00"/>
    <w:family w:val="roman"/>
    <w:pitch w:val="variable"/>
  </w:font>
  <w:font w:name="Eras Bk BT Book">
    <w:charset w:val="00"/>
    <w:family w:val="roman"/>
    <w:pitch w:val="variable"/>
  </w:font>
  <w:font w:name="Eras Md BT">
    <w:charset w:val="00"/>
    <w:family w:val="roman"/>
    <w:pitch w:val="variable"/>
  </w:font>
  <w:font w:name="Source Sans Pro Semibold"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tabs>
        <w:tab w:val="clear" w:pos="4252"/>
        <w:tab w:val="clear" w:pos="8504"/>
        <w:tab w:val="left" w:pos="5145" w:leader="none"/>
      </w:tabs>
      <w:rPr/>
    </w:pPr>
    <w:r>
      <w:rPr/>
      <w:t xml:space="preserve"> </w:t>
    </w:r>
    <w:r>
      <w:rPr/>
      <w:tab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5245" w:hanging="0"/>
      <w:rPr>
        <w:sz w:val="16"/>
        <w:szCs w:val="16"/>
      </w:rPr>
    </w:pPr>
    <w:r>
      <w:drawing>
        <wp:anchor behindDoc="0" distT="0" distB="0" distL="114300" distR="114300" simplePos="0" locked="0" layoutInCell="0" allowOverlap="1" relativeHeight="11">
          <wp:simplePos x="0" y="0"/>
          <wp:positionH relativeFrom="column">
            <wp:posOffset>5598160</wp:posOffset>
          </wp:positionH>
          <wp:positionV relativeFrom="page">
            <wp:posOffset>9734550</wp:posOffset>
          </wp:positionV>
          <wp:extent cx="514350" cy="704850"/>
          <wp:effectExtent l="0" t="0" r="0" b="0"/>
          <wp:wrapTight wrapText="bothSides">
            <wp:wrapPolygon edited="0">
              <wp:start x="-175" y="0"/>
              <wp:lineTo x="-175" y="20755"/>
              <wp:lineTo x="20751" y="20755"/>
              <wp:lineTo x="20751" y="0"/>
              <wp:lineTo x="-175" y="0"/>
            </wp:wrapPolygon>
          </wp:wrapTight>
          <wp:docPr id="6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</w:t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563880" cy="530225"/>
          <wp:effectExtent l="0" t="0" r="0" b="0"/>
          <wp:docPr id="2" name="Placeholder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ceholder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3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mc:AlternateContent>
        <mc:Choice Requires="wps">
          <w:drawing>
            <wp:anchor behindDoc="1" distT="3175" distB="3175" distL="3175" distR="3175" simplePos="0" locked="0" layoutInCell="0" allowOverlap="1" relativeHeight="9" wp14:anchorId="7B729BEE">
              <wp:simplePos x="0" y="0"/>
              <wp:positionH relativeFrom="margin">
                <wp:posOffset>2680970</wp:posOffset>
              </wp:positionH>
              <wp:positionV relativeFrom="paragraph">
                <wp:posOffset>110490</wp:posOffset>
              </wp:positionV>
              <wp:extent cx="3359785" cy="883285"/>
              <wp:effectExtent l="0" t="0" r="0" b="0"/>
              <wp:wrapNone/>
              <wp:docPr id="3" name="Cuadro de texto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9160" cy="8827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abeceraConsejera"/>
                            <w:rPr/>
                          </w:pPr>
                          <w:r>
                            <w:rPr/>
                            <w:t>Consejería de Transformación Económica, Industria, Conocimiento y Universidades</w:t>
                          </w:r>
                        </w:p>
                        <w:p>
                          <w:pPr>
                            <w:pStyle w:val="CabeceraCentrodirectivo"/>
                            <w:widowControl/>
                            <w:suppressAutoHyphens w:val="true"/>
                            <w:bidi w:val="0"/>
                            <w:spacing w:before="0" w:after="283"/>
                            <w:jc w:val="left"/>
                            <w:textAlignment w:val="baseline"/>
                            <w:rPr/>
                          </w:pPr>
                          <w:r>
                            <w:rPr/>
                            <w:t>El Consejero.</w:t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10" path="m0,0l-2147483645,0l-2147483645,-2147483646l0,-2147483646xe" fillcolor="white" stroked="f" o:allowincell="f" style="position:absolute;margin-left:211.1pt;margin-top:8.7pt;width:264.45pt;height:69.45pt;mso-wrap-style:square;v-text-anchor:top;mso-position-horizontal-relative:margin" wp14:anchorId="7B729BEE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CabeceraConsejera"/>
                      <w:rPr/>
                    </w:pPr>
                    <w:r>
                      <w:rPr/>
                      <w:t>Consejería de Transformación Económica, Industria, Conocimiento y Universidades</w:t>
                    </w:r>
                  </w:p>
                  <w:p>
                    <w:pPr>
                      <w:pStyle w:val="CabeceraCentrodirectivo"/>
                      <w:widowControl/>
                      <w:suppressAutoHyphens w:val="true"/>
                      <w:bidi w:val="0"/>
                      <w:spacing w:before="0" w:after="283"/>
                      <w:jc w:val="left"/>
                      <w:textAlignment w:val="baseline"/>
                      <w:rPr/>
                    </w:pPr>
                    <w:r>
                      <w:rPr/>
                      <w:t>El Consejero.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114300" distR="114300" simplePos="0" locked="0" layoutInCell="0" allowOverlap="1" relativeHeight="8">
          <wp:simplePos x="0" y="0"/>
          <wp:positionH relativeFrom="margin">
            <wp:posOffset>0</wp:posOffset>
          </wp:positionH>
          <wp:positionV relativeFrom="paragraph">
            <wp:posOffset>165735</wp:posOffset>
          </wp:positionV>
          <wp:extent cx="1511935" cy="914400"/>
          <wp:effectExtent l="0" t="0" r="0" b="0"/>
          <wp:wrapSquare wrapText="bothSides"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pStyle w:val="Ttulo2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pStyle w:val="Ttulo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pStyle w:val="Ttulo4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pStyle w:val="Ttulo5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color w:val="000000"/>
        <w:lang w:val="es-ES_tradnl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  <w:color w:val="000000"/>
        <w:lang w:val="es-ES_tradnl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  <w:color w:val="000000"/>
        <w:lang w:val="es-ES_tradnl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NewsGotT" w:hAnsi="NewsGotT" w:eastAsia="NewsGotT" w:cs="NewsGot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567"/>
      </w:pPr>
      <w:rPr>
        <w:b/>
      </w:rPr>
    </w:lvl>
    <w:lvl w:ilvl="1">
      <w:start w:val="1"/>
      <w:numFmt w:val="ordinalText"/>
      <w:suff w:val="space"/>
      <w:lvlText w:val="%2.-"/>
      <w:lvlJc w:val="left"/>
      <w:pPr>
        <w:tabs>
          <w:tab w:val="num" w:pos="0"/>
        </w:tabs>
        <w:ind w:left="0" w:firstLine="567"/>
      </w:pPr>
      <w:rPr>
        <w:i w:val="false"/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_trad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NewsGotT" w:hAnsi="NewsGotT" w:eastAsia="Times New Roman" w:cs="Times New Roman"/>
        <w:lang w:val="es-ES_tradnl" w:eastAsia="es-ES_tradn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570593"/>
    <w:pPr>
      <w:widowControl/>
      <w:bidi w:val="0"/>
      <w:spacing w:before="0" w:after="0"/>
      <w:jc w:val="left"/>
    </w:pPr>
    <w:rPr>
      <w:rFonts w:ascii="Source Sans Pro" w:hAnsi="Source Sans Pro" w:eastAsia="Times New Roman" w:cs="Times New Roman"/>
      <w:color w:val="auto"/>
      <w:kern w:val="0"/>
      <w:sz w:val="21"/>
      <w:szCs w:val="20"/>
      <w:lang w:val="es-ES" w:eastAsia="es-ES_tradnl" w:bidi="ar-SA"/>
    </w:rPr>
  </w:style>
  <w:style w:type="paragraph" w:styleId="Ttulo1">
    <w:name w:val="Heading 1"/>
    <w:basedOn w:val="Normal"/>
    <w:next w:val="Cuerpodetexto"/>
    <w:link w:val="Ttulo1Car"/>
    <w:qFormat/>
    <w:rsid w:val="00056771"/>
    <w:pPr>
      <w:keepNext w:val="true"/>
      <w:numPr>
        <w:ilvl w:val="0"/>
        <w:numId w:val="1"/>
      </w:numPr>
      <w:spacing w:before="360" w:after="360"/>
      <w:ind w:right="-142" w:hanging="0"/>
      <w:jc w:val="both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Cuerpodetexto"/>
    <w:link w:val="Ttulo2Car"/>
    <w:qFormat/>
    <w:rsid w:val="00a34878"/>
    <w:pPr>
      <w:keepNext w:val="true"/>
      <w:numPr>
        <w:ilvl w:val="1"/>
        <w:numId w:val="1"/>
      </w:numPr>
      <w:spacing w:before="240" w:after="240"/>
      <w:jc w:val="both"/>
      <w:outlineLvl w:val="1"/>
    </w:pPr>
    <w:rPr>
      <w:b/>
      <w:lang w:val="zu-ZA"/>
    </w:rPr>
  </w:style>
  <w:style w:type="paragraph" w:styleId="Ttulo3">
    <w:name w:val="Heading 3"/>
    <w:basedOn w:val="Normal"/>
    <w:next w:val="Cuerpodetexto"/>
    <w:link w:val="Ttulo3Car"/>
    <w:qFormat/>
    <w:rsid w:val="003d6cb2"/>
    <w:pPr>
      <w:keepNext w:val="true"/>
      <w:numPr>
        <w:ilvl w:val="2"/>
        <w:numId w:val="1"/>
      </w:numPr>
      <w:spacing w:before="120" w:after="120"/>
      <w:jc w:val="both"/>
      <w:outlineLvl w:val="2"/>
    </w:pPr>
    <w:rPr>
      <w:b/>
      <w:sz w:val="22"/>
      <w:lang w:val="zu-ZA"/>
    </w:rPr>
  </w:style>
  <w:style w:type="paragraph" w:styleId="Ttulo4">
    <w:name w:val="Heading 4"/>
    <w:basedOn w:val="Normal"/>
    <w:next w:val="Cuerpodetexto"/>
    <w:link w:val="Ttulo4Car"/>
    <w:uiPriority w:val="9"/>
    <w:unhideWhenUsed/>
    <w:qFormat/>
    <w:rsid w:val="003d6cb2"/>
    <w:pPr>
      <w:keepNext w:val="true"/>
      <w:keepLines/>
      <w:numPr>
        <w:ilvl w:val="3"/>
        <w:numId w:val="1"/>
      </w:numPr>
      <w:spacing w:before="120" w:after="40"/>
      <w:jc w:val="both"/>
      <w:outlineLvl w:val="3"/>
    </w:pPr>
    <w:rPr>
      <w:rFonts w:eastAsia="" w:cs="" w:cstheme="majorBidi" w:eastAsiaTheme="majorEastAsia"/>
      <w:i/>
      <w:iCs/>
      <w:color w:val="000000" w:themeColor="text1"/>
      <w:szCs w:val="24"/>
      <w:lang w:val="zu-ZA" w:eastAsia="en-US"/>
    </w:rPr>
  </w:style>
  <w:style w:type="paragraph" w:styleId="Ttulo5">
    <w:name w:val="Heading 5"/>
    <w:basedOn w:val="Normal"/>
    <w:next w:val="Cuerpodetexto"/>
    <w:link w:val="Ttulo5Car"/>
    <w:uiPriority w:val="9"/>
    <w:unhideWhenUsed/>
    <w:qFormat/>
    <w:rsid w:val="003d6cb2"/>
    <w:pPr>
      <w:keepNext w:val="true"/>
      <w:keepLines/>
      <w:numPr>
        <w:ilvl w:val="4"/>
        <w:numId w:val="1"/>
      </w:numPr>
      <w:spacing w:before="40" w:after="40"/>
      <w:jc w:val="both"/>
      <w:outlineLvl w:val="4"/>
    </w:pPr>
    <w:rPr>
      <w:rFonts w:eastAsia="" w:cs="" w:cstheme="majorBidi" w:eastAsiaTheme="majorEastAsia"/>
      <w:lang w:val="zu-Z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tulodeencabezadodemensaje" w:customStyle="1">
    <w:name w:val="Rótulo de encabezado de mensaje"/>
    <w:qFormat/>
    <w:rPr>
      <w:rFonts w:ascii="Arial" w:hAnsi="Arial"/>
      <w:b/>
      <w:spacing w:val="-4"/>
      <w:sz w:val="18"/>
    </w:rPr>
  </w:style>
  <w:style w:type="character" w:styleId="Nfasis1" w:customStyle="1">
    <w:name w:val="Énfasis1"/>
    <w:qFormat/>
    <w:rPr>
      <w:rFonts w:ascii="Arial" w:hAnsi="Arial"/>
      <w:b/>
      <w:spacing w:val="-10"/>
      <w:sz w:val="18"/>
    </w:rPr>
  </w:style>
  <w:style w:type="character" w:styleId="BookTitle">
    <w:name w:val="Book Title"/>
    <w:basedOn w:val="DefaultParagraphFont"/>
    <w:uiPriority w:val="33"/>
    <w:qFormat/>
    <w:rsid w:val="005809de"/>
    <w:rPr>
      <w:b/>
      <w:bCs/>
      <w:i/>
      <w:iCs/>
      <w:spacing w:val="5"/>
    </w:rPr>
  </w:style>
  <w:style w:type="character" w:styleId="Pagenumber">
    <w:name w:val="page number"/>
    <w:basedOn w:val="DefaultParagraphFont"/>
    <w:semiHidden/>
    <w:qFormat/>
    <w:rPr/>
  </w:style>
  <w:style w:type="character" w:styleId="Textovalor" w:customStyle="1">
    <w:name w:val="textovalor"/>
    <w:qFormat/>
    <w:rPr>
      <w:rFonts w:ascii="Verdana" w:hAnsi="Verdana"/>
      <w:b w:val="false"/>
      <w:bCs w:val="false"/>
      <w:color w:val="000000"/>
      <w:sz w:val="17"/>
      <w:szCs w:val="17"/>
    </w:rPr>
  </w:style>
  <w:style w:type="character" w:styleId="Textodireccion" w:customStyle="1">
    <w:name w:val="textodireccion"/>
    <w:qFormat/>
    <w:rPr>
      <w:rFonts w:ascii="Verdana" w:hAnsi="Verdana"/>
      <w:b/>
      <w:bCs/>
      <w:color w:val="000000"/>
      <w:sz w:val="17"/>
      <w:szCs w:val="17"/>
    </w:rPr>
  </w:style>
  <w:style w:type="character" w:styleId="Textopersonacargo" w:customStyle="1">
    <w:name w:val="textopersonacargo"/>
    <w:qFormat/>
    <w:rPr>
      <w:rFonts w:ascii="Verdana" w:hAnsi="Verdana"/>
      <w:b/>
      <w:bCs/>
      <w:color w:val="333333"/>
      <w:sz w:val="17"/>
      <w:szCs w:val="17"/>
    </w:rPr>
  </w:style>
  <w:style w:type="character" w:styleId="Textotitulo" w:customStyle="1">
    <w:name w:val="textotitulo"/>
    <w:qFormat/>
    <w:rPr>
      <w:rFonts w:ascii="Verdana" w:hAnsi="Verdana"/>
      <w:b/>
      <w:bCs/>
      <w:color w:val="000000"/>
      <w:sz w:val="17"/>
      <w:szCs w:val="17"/>
    </w:rPr>
  </w:style>
  <w:style w:type="character" w:styleId="EnlacedeInternet">
    <w:name w:val="Enlace de Internet"/>
    <w:basedOn w:val="DefaultParagraphFont"/>
    <w:uiPriority w:val="99"/>
    <w:unhideWhenUsed/>
    <w:rsid w:val="004949fb"/>
    <w:rPr>
      <w:color w:val="0563C1" w:themeColor="hyperlink"/>
      <w:u w:val="single"/>
    </w:rPr>
  </w:style>
  <w:style w:type="character" w:styleId="PiedepginaCar" w:customStyle="1">
    <w:name w:val="Pie de página Car"/>
    <w:link w:val="Piedepgina"/>
    <w:semiHidden/>
    <w:qFormat/>
    <w:rsid w:val="00bb0256"/>
    <w:rPr>
      <w:rFonts w:ascii="NewsGotT" w:hAnsi="NewsGotT"/>
      <w:sz w:val="24"/>
      <w:lang w:eastAsia="es-ES"/>
    </w:rPr>
  </w:style>
  <w:style w:type="character" w:styleId="EnlacedeInternetvisitado">
    <w:name w:val="Enlace de Internet visitado"/>
    <w:basedOn w:val="DefaultParagraphFont"/>
    <w:uiPriority w:val="99"/>
    <w:semiHidden/>
    <w:unhideWhenUsed/>
    <w:rsid w:val="006b04a3"/>
    <w:rPr>
      <w:color w:val="954F72" w:themeColor="followedHyperlink"/>
      <w:u w:val="single"/>
    </w:rPr>
  </w:style>
  <w:style w:type="character" w:styleId="Ttulo1Car" w:customStyle="1">
    <w:name w:val="Título 1 Car"/>
    <w:basedOn w:val="DefaultParagraphFont"/>
    <w:link w:val="Ttulo1"/>
    <w:qFormat/>
    <w:rsid w:val="00056771"/>
    <w:rPr>
      <w:b/>
      <w:sz w:val="28"/>
      <w:szCs w:val="28"/>
      <w:lang w:val="es-ES"/>
    </w:rPr>
  </w:style>
  <w:style w:type="character" w:styleId="Ttulo2Car" w:customStyle="1">
    <w:name w:val="Título 2 Car"/>
    <w:basedOn w:val="DefaultParagraphFont"/>
    <w:link w:val="Ttulo2"/>
    <w:qFormat/>
    <w:rsid w:val="00a34878"/>
    <w:rPr>
      <w:rFonts w:ascii="Source Sans Pro" w:hAnsi="Source Sans Pro"/>
      <w:b/>
      <w:sz w:val="21"/>
      <w:lang w:val="zu-ZA"/>
    </w:rPr>
  </w:style>
  <w:style w:type="character" w:styleId="TextoindependienteCar" w:customStyle="1">
    <w:name w:val="Texto independiente Car"/>
    <w:basedOn w:val="DefaultParagraphFont"/>
    <w:link w:val="Textoindependiente"/>
    <w:qFormat/>
    <w:rsid w:val="00c756bb"/>
    <w:rPr/>
  </w:style>
  <w:style w:type="character" w:styleId="Ttulo3Car" w:customStyle="1">
    <w:name w:val="Título 3 Car"/>
    <w:basedOn w:val="DefaultParagraphFont"/>
    <w:link w:val="Ttulo3"/>
    <w:qFormat/>
    <w:rsid w:val="003d6cb2"/>
    <w:rPr>
      <w:b/>
      <w:sz w:val="22"/>
      <w:lang w:val="zu-ZA"/>
    </w:rPr>
  </w:style>
  <w:style w:type="character" w:styleId="Ttulo5Car" w:customStyle="1">
    <w:name w:val="Título 5 Car"/>
    <w:basedOn w:val="DefaultParagraphFont"/>
    <w:link w:val="Ttulo5"/>
    <w:uiPriority w:val="9"/>
    <w:qFormat/>
    <w:rsid w:val="003d6cb2"/>
    <w:rPr>
      <w:rFonts w:eastAsia="" w:cs="" w:cstheme="majorBidi" w:eastAsiaTheme="majorEastAsia"/>
      <w:sz w:val="24"/>
      <w:lang w:val="zu-ZA"/>
    </w:rPr>
  </w:style>
  <w:style w:type="character" w:styleId="MapadeldocumentoCar" w:customStyle="1">
    <w:name w:val="Mapa del documento Car"/>
    <w:basedOn w:val="DefaultParagraphFont"/>
    <w:link w:val="Mapadeldocumento"/>
    <w:uiPriority w:val="99"/>
    <w:semiHidden/>
    <w:qFormat/>
    <w:rsid w:val="003d6cb2"/>
    <w:rPr>
      <w:rFonts w:ascii="Times New Roman" w:hAnsi="Times New Roman"/>
      <w:sz w:val="24"/>
      <w:szCs w:val="24"/>
    </w:rPr>
  </w:style>
  <w:style w:type="character" w:styleId="Ttulo4Car" w:customStyle="1">
    <w:name w:val="Título 4 Car"/>
    <w:basedOn w:val="DefaultParagraphFont"/>
    <w:link w:val="Ttulo4"/>
    <w:uiPriority w:val="9"/>
    <w:qFormat/>
    <w:rsid w:val="003d6cb2"/>
    <w:rPr>
      <w:rFonts w:eastAsia="" w:cs="" w:cstheme="majorBidi" w:eastAsiaTheme="majorEastAsia"/>
      <w:i/>
      <w:iCs/>
      <w:color w:val="000000" w:themeColor="text1"/>
      <w:sz w:val="24"/>
      <w:szCs w:val="24"/>
      <w:lang w:val="zu-ZA" w:eastAsia="en-US"/>
    </w:rPr>
  </w:style>
  <w:style w:type="character" w:styleId="CitaCar" w:customStyle="1">
    <w:name w:val="Cita Car"/>
    <w:basedOn w:val="DefaultParagraphFont"/>
    <w:link w:val="Cita"/>
    <w:uiPriority w:val="29"/>
    <w:qFormat/>
    <w:rsid w:val="003d6cb2"/>
    <w:rPr>
      <w:rFonts w:eastAsia="" w:eastAsiaTheme="minorEastAsia"/>
      <w:i/>
      <w:iCs/>
      <w:color w:val="404040" w:themeColor="text1" w:themeTint="bf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5809de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809de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17706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617706"/>
    <w:rPr>
      <w:i/>
      <w:iCs/>
      <w:color w:val="404040" w:themeColor="text1" w:themeTint="bf"/>
    </w:rPr>
  </w:style>
  <w:style w:type="character" w:styleId="CitadestacadaCar" w:customStyle="1">
    <w:name w:val="Cita destacada Car"/>
    <w:basedOn w:val="DefaultParagraphFont"/>
    <w:link w:val="Citadestacada"/>
    <w:uiPriority w:val="30"/>
    <w:qFormat/>
    <w:rsid w:val="00617706"/>
    <w:rPr>
      <w:i/>
      <w:iCs/>
      <w:color w:val="5B9BD5" w:themeColor="accent1"/>
      <w:sz w:val="24"/>
    </w:rPr>
  </w:style>
  <w:style w:type="character" w:styleId="Textoencursiva" w:customStyle="1">
    <w:name w:val="Texto en cursiva"/>
    <w:basedOn w:val="DefaultParagraphFont"/>
    <w:uiPriority w:val="1"/>
    <w:qFormat/>
    <w:rsid w:val="00747bd3"/>
    <w:rPr>
      <w:i/>
    </w:rPr>
  </w:style>
  <w:style w:type="character" w:styleId="Resaltado" w:customStyle="1">
    <w:name w:val="Resaltado"/>
    <w:basedOn w:val="DefaultParagraphFont"/>
    <w:uiPriority w:val="1"/>
    <w:qFormat/>
    <w:rsid w:val="00ad2316"/>
    <w:rPr>
      <w:b/>
    </w:rPr>
  </w:style>
  <w:style w:type="character" w:styleId="Destacado" w:customStyle="1">
    <w:name w:val="Destacado"/>
    <w:basedOn w:val="DefaultParagraphFont"/>
    <w:uiPriority w:val="1"/>
    <w:qFormat/>
    <w:rsid w:val="00ad2316"/>
    <w:rPr>
      <w:b/>
      <w:u w:val="single"/>
    </w:rPr>
  </w:style>
  <w:style w:type="character" w:styleId="Strong">
    <w:name w:val="Strong"/>
    <w:basedOn w:val="DefaultParagraphFont"/>
    <w:uiPriority w:val="22"/>
    <w:qFormat/>
    <w:rsid w:val="00067204"/>
    <w:rPr>
      <w:b/>
      <w:bCs/>
    </w:rPr>
  </w:style>
  <w:style w:type="character" w:styleId="CuerpodetextoCar" w:customStyle="1">
    <w:name w:val="Cuerpo de texto Car"/>
    <w:basedOn w:val="DefaultParagraphFont"/>
    <w:link w:val="Cuerpodetexto"/>
    <w:qFormat/>
    <w:rsid w:val="000c168a"/>
    <w:rPr>
      <w:rFonts w:cs="NittiGrotesk-SemiLight"/>
      <w:color w:val="141414"/>
      <w:sz w:val="24"/>
      <w:lang w:val="es-ES"/>
    </w:rPr>
  </w:style>
  <w:style w:type="character" w:styleId="CuerponewCar" w:customStyle="1">
    <w:name w:val="Cuerpo new Car"/>
    <w:basedOn w:val="CuerpodetextoCar"/>
    <w:link w:val="Cuerponew"/>
    <w:qFormat/>
    <w:rsid w:val="000c168a"/>
    <w:rPr>
      <w:rFonts w:cs="NittiGrotesk-SemiLight"/>
      <w:color w:val="141414"/>
      <w:sz w:val="24"/>
      <w:lang w:val="es-ES"/>
    </w:rPr>
  </w:style>
  <w:style w:type="character" w:styleId="CuerpoNewCar1" w:customStyle="1">
    <w:name w:val="Cuerpo New Car"/>
    <w:basedOn w:val="DefaultParagraphFont"/>
    <w:link w:val="CuerpoNew0"/>
    <w:qFormat/>
    <w:rsid w:val="000c168a"/>
    <w:rPr>
      <w:rFonts w:ascii="Source Sans Pro" w:hAnsi="Source Sans Pro"/>
      <w:sz w:val="21"/>
      <w:lang w:val="es-ES"/>
    </w:rPr>
  </w:style>
  <w:style w:type="character" w:styleId="TITULORESOLUCINCar" w:customStyle="1">
    <w:name w:val="TITULO RESOLUCIÓN Car"/>
    <w:basedOn w:val="CuerpodetextoCar"/>
    <w:link w:val="TITULORESOLUCIN"/>
    <w:qFormat/>
    <w:rsid w:val="00f331a8"/>
    <w:rPr>
      <w:rFonts w:ascii="Source Sans Pro" w:hAnsi="Source Sans Pro" w:cs="NittiGrotesk-SemiLight"/>
      <w:color w:val="141414"/>
      <w:sz w:val="21"/>
      <w:lang w:val="es-ES"/>
    </w:rPr>
  </w:style>
  <w:style w:type="character" w:styleId="TITULOTEXTOCar" w:customStyle="1">
    <w:name w:val="TITULO TEXTO Car"/>
    <w:basedOn w:val="TITULORESOLUCINCar"/>
    <w:link w:val="TITULOTEXTO"/>
    <w:qFormat/>
    <w:rsid w:val="00a54215"/>
    <w:rPr>
      <w:rFonts w:ascii="Source Sans Pro" w:hAnsi="Source Sans Pro" w:cs="NittiGrotesk-SemiLight"/>
      <w:b/>
      <w:bCs/>
      <w:color w:val="141414"/>
      <w:sz w:val="21"/>
      <w:lang w:val="en-US" w:eastAsia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 w:customStyle="1">
    <w:name w:val="Body Text"/>
    <w:basedOn w:val="Normal"/>
    <w:link w:val="CuerpodetextoCar"/>
    <w:qFormat/>
    <w:rsid w:val="000770ef"/>
    <w:pPr>
      <w:widowControl w:val="false"/>
      <w:spacing w:before="120" w:after="120"/>
      <w:ind w:firstLine="567"/>
      <w:jc w:val="both"/>
    </w:pPr>
    <w:rPr>
      <w:rFonts w:cs="NittiGrotesk-SemiLight"/>
      <w:color w:val="141414"/>
    </w:rPr>
  </w:style>
  <w:style w:type="paragraph" w:styleId="Lista">
    <w:name w:val="List"/>
    <w:basedOn w:val="Cuerpodetexto"/>
    <w:pPr/>
    <w:rPr>
      <w:rFonts w:cs="Arial Unicode M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semiHidden/>
    <w:rsid w:val="00bb0256"/>
    <w:pPr>
      <w:tabs>
        <w:tab w:val="clear" w:pos="709"/>
        <w:tab w:val="center" w:pos="4252" w:leader="none"/>
        <w:tab w:val="right" w:pos="8504" w:leader="none"/>
      </w:tabs>
      <w:spacing w:lineRule="auto" w:line="360"/>
    </w:pPr>
    <w:rPr/>
  </w:style>
  <w:style w:type="paragraph" w:styleId="Encabezadodefax" w:customStyle="1">
    <w:name w:val="Encabezado de fax"/>
    <w:basedOn w:val="Normal"/>
    <w:qFormat/>
    <w:pPr>
      <w:widowControl w:val="false"/>
      <w:spacing w:before="240" w:after="60"/>
    </w:pPr>
    <w:rPr>
      <w:rFonts w:ascii="Times New Roman" w:hAnsi="Times New Roman"/>
    </w:rPr>
  </w:style>
  <w:style w:type="paragraph" w:styleId="Ttulodeldocumento" w:customStyle="1">
    <w:name w:val="Título del documento"/>
    <w:next w:val="Normal"/>
    <w:qFormat/>
    <w:pPr>
      <w:widowControl w:val="false"/>
      <w:bidi w:val="0"/>
      <w:spacing w:lineRule="exact" w:line="600" w:before="100" w:after="720"/>
      <w:ind w:left="840" w:hanging="0"/>
      <w:jc w:val="left"/>
    </w:pPr>
    <w:rPr>
      <w:rFonts w:ascii="NewsGotT" w:hAnsi="NewsGotT" w:eastAsia="Times New Roman" w:cs="Times New Roman"/>
      <w:color w:val="auto"/>
      <w:spacing w:val="-34"/>
      <w:kern w:val="0"/>
      <w:sz w:val="60"/>
      <w:szCs w:val="20"/>
      <w:lang w:val="es-ES" w:eastAsia="es-ES" w:bidi="ar-SA"/>
    </w:rPr>
  </w:style>
  <w:style w:type="paragraph" w:styleId="Logotipo" w:customStyle="1">
    <w:name w:val="Logotipo"/>
    <w:basedOn w:val="Normal"/>
    <w:qFormat/>
    <w:pPr>
      <w:widowControl w:val="false"/>
    </w:pPr>
    <w:rPr>
      <w:rFonts w:ascii="Times New Roman" w:hAnsi="Times New Roman"/>
    </w:rPr>
  </w:style>
  <w:style w:type="paragraph" w:styleId="Eslogan" w:customStyle="1">
    <w:name w:val="Eslogan"/>
    <w:basedOn w:val="Normal"/>
    <w:qFormat/>
    <w:pPr>
      <w:widowControl w:val="false"/>
    </w:pPr>
    <w:rPr>
      <w:rFonts w:ascii="Impact" w:hAnsi="Impact"/>
      <w:caps/>
      <w:color w:val="FFFFFF"/>
      <w:spacing w:val="20"/>
      <w:sz w:val="48"/>
      <w:vertAlign w:val="superscript"/>
    </w:rPr>
  </w:style>
  <w:style w:type="paragraph" w:styleId="Organizacin" w:customStyle="1">
    <w:name w:val="Organización"/>
    <w:basedOn w:val="Normal"/>
    <w:qFormat/>
    <w:pPr>
      <w:keepLines/>
      <w:widowControl w:val="false"/>
      <w:spacing w:lineRule="auto" w:line="199"/>
      <w:ind w:left="840" w:right="-120" w:hanging="0"/>
    </w:pPr>
    <w:rPr>
      <w:rFonts w:ascii="Times New Roman" w:hAnsi="Times New Roman"/>
      <w:sz w:val="16"/>
    </w:rPr>
  </w:style>
  <w:style w:type="paragraph" w:styleId="Encabezadobase" w:customStyle="1">
    <w:name w:val="Encabezado - base"/>
    <w:basedOn w:val="Normal"/>
    <w:qFormat/>
    <w:pPr>
      <w:keepLines/>
      <w:widowControl w:val="false"/>
      <w:tabs>
        <w:tab w:val="clear" w:pos="709"/>
        <w:tab w:val="left" w:pos="-1080" w:leader="none"/>
        <w:tab w:val="center" w:pos="4320" w:leader="none"/>
        <w:tab w:val="right" w:pos="9480" w:leader="none"/>
      </w:tabs>
      <w:ind w:left="-1080" w:right="-840" w:hanging="0"/>
    </w:pPr>
    <w:rPr>
      <w:rFonts w:ascii="Arial" w:hAnsi="Arial"/>
    </w:rPr>
  </w:style>
  <w:style w:type="paragraph" w:styleId="Ttulobase" w:customStyle="1">
    <w:name w:val="Título - base"/>
    <w:basedOn w:val="Normal"/>
    <w:next w:val="Textodecuerpo"/>
    <w:qFormat/>
    <w:pPr>
      <w:keepNext w:val="true"/>
      <w:keepLines/>
      <w:widowControl w:val="false"/>
      <w:spacing w:lineRule="auto" w:line="532"/>
      <w:ind w:left="840" w:right="-240" w:hanging="0"/>
    </w:pPr>
    <w:rPr>
      <w:rFonts w:ascii="Arial" w:hAnsi="Arial"/>
      <w:spacing w:val="-10"/>
      <w:kern w:val="2"/>
    </w:rPr>
  </w:style>
  <w:style w:type="paragraph" w:styleId="Textodecuerpo" w:customStyle="1">
    <w:name w:val="Texto de cuerpo"/>
    <w:basedOn w:val="Normal"/>
    <w:qFormat/>
    <w:pPr>
      <w:widowControl w:val="false"/>
      <w:spacing w:lineRule="auto" w:line="532"/>
      <w:ind w:left="840" w:right="-120" w:hanging="0"/>
    </w:pPr>
    <w:rPr>
      <w:rFonts w:ascii="Times New Roman" w:hAnsi="Times New Roman"/>
    </w:rPr>
  </w:style>
  <w:style w:type="paragraph" w:styleId="Encabezadodemensajeprimera" w:customStyle="1">
    <w:name w:val="Encabezado de mensaje - primera"/>
    <w:basedOn w:val="MessageHeader"/>
    <w:next w:val="MessageHeader"/>
    <w:qFormat/>
    <w:pPr/>
    <w:rPr/>
  </w:style>
  <w:style w:type="paragraph" w:styleId="MessageHeader">
    <w:name w:val="Message Header"/>
    <w:basedOn w:val="Textodecuerpo"/>
    <w:semiHidden/>
    <w:qFormat/>
    <w:pPr>
      <w:keepLines/>
      <w:tabs>
        <w:tab w:val="clear" w:pos="709"/>
        <w:tab w:val="left" w:pos="1560" w:leader="none"/>
        <w:tab w:val="left" w:pos="4920" w:leader="none"/>
        <w:tab w:val="left" w:pos="5640" w:leader="none"/>
      </w:tabs>
      <w:ind w:left="1560" w:right="-120" w:hanging="720"/>
    </w:pPr>
    <w:rPr/>
  </w:style>
  <w:style w:type="paragraph" w:styleId="Encabezadodemensajeltima" w:customStyle="1">
    <w:name w:val="Encabezado de mensaje - última"/>
    <w:basedOn w:val="MessageHeader"/>
    <w:next w:val="Textodecuerpo"/>
    <w:qFormat/>
    <w:pPr>
      <w:tabs>
        <w:tab w:val="clear" w:pos="1560"/>
        <w:tab w:val="clear" w:pos="4920"/>
        <w:tab w:val="clear" w:pos="5640"/>
        <w:tab w:val="left" w:pos="1980" w:leader="none"/>
        <w:tab w:val="left" w:pos="3510" w:leader="none"/>
        <w:tab w:val="left" w:pos="5490" w:leader="none"/>
        <w:tab w:val="left" w:pos="7110" w:leader="none"/>
      </w:tabs>
      <w:spacing w:before="100" w:after="920"/>
      <w:ind w:left="840" w:right="-120" w:hanging="0"/>
    </w:pPr>
    <w:rPr>
      <w:spacing w:val="-6"/>
    </w:rPr>
  </w:style>
  <w:style w:type="paragraph" w:styleId="Firmanombre" w:customStyle="1">
    <w:name w:val="Firma nombre"/>
    <w:basedOn w:val="Normal"/>
    <w:next w:val="Normal"/>
    <w:qFormat/>
    <w:pPr>
      <w:keepNext w:val="true"/>
      <w:keepLines/>
      <w:widowControl w:val="false"/>
      <w:spacing w:before="660" w:after="0"/>
      <w:ind w:left="840" w:right="-120" w:hanging="0"/>
    </w:pPr>
    <w:rPr>
      <w:rFonts w:ascii="Times New Roman" w:hAnsi="Times New Roman"/>
    </w:rPr>
  </w:style>
  <w:style w:type="paragraph" w:styleId="Envelopereturn">
    <w:name w:val="envelope return"/>
    <w:basedOn w:val="Normal"/>
    <w:semiHidden/>
    <w:qFormat/>
    <w:pPr>
      <w:keepLines/>
      <w:widowControl w:val="false"/>
      <w:spacing w:lineRule="auto" w:line="199"/>
      <w:ind w:right="-120" w:hanging="0"/>
    </w:pPr>
    <w:rPr>
      <w:rFonts w:ascii="Times New Roman" w:hAnsi="Times New Roman"/>
      <w:sz w:val="16"/>
    </w:rPr>
  </w:style>
  <w:style w:type="paragraph" w:styleId="Textodecuerpo2" w:customStyle="1">
    <w:name w:val="Texto de cuerpo 2"/>
    <w:basedOn w:val="Normal"/>
    <w:semiHidden/>
    <w:qFormat/>
    <w:pPr>
      <w:jc w:val="both"/>
    </w:pPr>
    <w:rPr>
      <w:sz w:val="22"/>
    </w:rPr>
  </w:style>
  <w:style w:type="paragraph" w:styleId="Sangradetdecuerpo" w:customStyle="1">
    <w:name w:val="Sangría de t. de cuerpo"/>
    <w:basedOn w:val="Normal"/>
    <w:semiHidden/>
    <w:qFormat/>
    <w:pPr>
      <w:ind w:left="700" w:hanging="700"/>
    </w:pPr>
    <w:rPr>
      <w:rFonts w:ascii="Arial" w:hAnsi="Arial"/>
    </w:rPr>
  </w:style>
  <w:style w:type="paragraph" w:styleId="Textodecuerpo3" w:customStyle="1">
    <w:name w:val="Texto de cuerpo 3"/>
    <w:basedOn w:val="Normal"/>
    <w:semiHidden/>
    <w:qFormat/>
    <w:pPr/>
    <w:rPr>
      <w:sz w:val="22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semiHidden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Arial Unicode MS" w:hAnsi="Arial Unicode MS" w:eastAsia="Arial Unicode MS" w:cs="Arial Unicode MS"/>
      <w:lang w:eastAsia="ar-SA"/>
    </w:rPr>
  </w:style>
  <w:style w:type="paragraph" w:styleId="NormalWeb">
    <w:name w:val="Normal (Web)"/>
    <w:basedOn w:val="Normal"/>
    <w:uiPriority w:val="99"/>
    <w:unhideWhenUsed/>
    <w:qFormat/>
    <w:rsid w:val="003d6cb2"/>
    <w:pPr/>
    <w:rPr>
      <w:rFonts w:ascii="Times New Roman" w:hAnsi="Times New Roman"/>
      <w:szCs w:val="24"/>
    </w:rPr>
  </w:style>
  <w:style w:type="paragraph" w:styleId="NRIasunto" w:customStyle="1">
    <w:name w:val="NRI_asunto"/>
    <w:basedOn w:val="Normal"/>
    <w:qFormat/>
    <w:rsid w:val="00bf5629"/>
    <w:pPr>
      <w:snapToGrid w:val="false"/>
    </w:pPr>
    <w:rPr>
      <w:rFonts w:cs="NewsGotT"/>
    </w:rPr>
  </w:style>
  <w:style w:type="paragraph" w:styleId="NRIRemitenteDestinatario" w:customStyle="1">
    <w:name w:val="NRI_Remitente-Destinatario"/>
    <w:basedOn w:val="Normal"/>
    <w:qFormat/>
    <w:rsid w:val="00bf5629"/>
    <w:pPr>
      <w:snapToGrid w:val="false"/>
    </w:pPr>
    <w:rPr>
      <w:rFonts w:eastAsia="NewsGotT" w:cs="NewsGotT"/>
    </w:rPr>
  </w:style>
  <w:style w:type="paragraph" w:styleId="DocumentMap">
    <w:name w:val="Document Map"/>
    <w:basedOn w:val="Normal"/>
    <w:link w:val="MapadeldocumentoCar"/>
    <w:uiPriority w:val="99"/>
    <w:semiHidden/>
    <w:unhideWhenUsed/>
    <w:qFormat/>
    <w:rsid w:val="003d6cb2"/>
    <w:pPr/>
    <w:rPr>
      <w:rFonts w:ascii="Times New Roman" w:hAnsi="Times New Roman"/>
      <w:szCs w:val="24"/>
    </w:rPr>
  </w:style>
  <w:style w:type="paragraph" w:styleId="JDAPiepgina" w:customStyle="1">
    <w:name w:val="JDA_Pie_página"/>
    <w:basedOn w:val="Normal"/>
    <w:qFormat/>
    <w:rsid w:val="003d6cb2"/>
    <w:pPr>
      <w:tabs>
        <w:tab w:val="clear" w:pos="709"/>
        <w:tab w:val="left" w:pos="1134" w:leader="none"/>
        <w:tab w:val="right" w:pos="9214" w:leader="none"/>
      </w:tabs>
    </w:pPr>
    <w:rPr>
      <w:rFonts w:ascii="Eras Bk BT" w:hAnsi="Eras Bk BT"/>
      <w:color w:val="008000"/>
      <w:sz w:val="16"/>
      <w:szCs w:val="16"/>
    </w:rPr>
  </w:style>
  <w:style w:type="paragraph" w:styleId="JDAPiepginanmero" w:customStyle="1">
    <w:name w:val="JDA_Pie_página_número"/>
    <w:basedOn w:val="Normal"/>
    <w:qFormat/>
    <w:rsid w:val="00ee1f5d"/>
    <w:pPr>
      <w:tabs>
        <w:tab w:val="clear" w:pos="709"/>
        <w:tab w:val="center" w:pos="4252" w:leader="none"/>
        <w:tab w:val="right" w:pos="8504" w:leader="none"/>
      </w:tabs>
      <w:suppressAutoHyphens w:val="true"/>
      <w:spacing w:before="0" w:after="0"/>
      <w:contextualSpacing/>
      <w:jc w:val="right"/>
    </w:pPr>
    <w:rPr>
      <w:rFonts w:ascii="Eras Bk BT Book" w:hAnsi="Eras Bk BT Book"/>
      <w:color w:val="008000"/>
    </w:rPr>
  </w:style>
  <w:style w:type="paragraph" w:styleId="JDAEncabezadocentro" w:customStyle="1">
    <w:name w:val="JDA_Encabezado_centro"/>
    <w:basedOn w:val="Envelopereturn"/>
    <w:qFormat/>
    <w:rsid w:val="00d35e20"/>
    <w:pPr>
      <w:ind w:left="-7088" w:right="-120" w:firstLine="7088"/>
    </w:pPr>
    <w:rPr>
      <w:rFonts w:ascii="Eras Md BT" w:hAnsi="Eras Md BT"/>
      <w:color w:val="008000"/>
      <w:w w:val="80"/>
      <w:sz w:val="20"/>
      <w:lang w:val="es-ES_tradnl"/>
    </w:rPr>
  </w:style>
  <w:style w:type="paragraph" w:styleId="JDAEncabezadoconsejera" w:customStyle="1">
    <w:name w:val="JDA_Encabezado_consejería"/>
    <w:basedOn w:val="Envelopereturn"/>
    <w:qFormat/>
    <w:rsid w:val="00d35e20"/>
    <w:pPr>
      <w:ind w:left="-7088" w:right="-120" w:firstLine="7088"/>
    </w:pPr>
    <w:rPr>
      <w:rFonts w:ascii="Eras Bk BT" w:hAnsi="Eras Bk BT"/>
      <w:b/>
      <w:color w:val="008000"/>
      <w:w w:val="80"/>
      <w:sz w:val="24"/>
      <w:szCs w:val="24"/>
      <w:lang w:val="es-ES_tradnl"/>
    </w:rPr>
  </w:style>
  <w:style w:type="paragraph" w:styleId="Listavietas" w:customStyle="1">
    <w:name w:val="Lista_viñetas"/>
    <w:basedOn w:val="Normal"/>
    <w:qFormat/>
    <w:rsid w:val="00a34878"/>
    <w:pPr>
      <w:numPr>
        <w:ilvl w:val="0"/>
        <w:numId w:val="2"/>
      </w:numPr>
      <w:spacing w:before="60" w:after="60"/>
      <w:contextualSpacing/>
      <w:jc w:val="both"/>
    </w:pPr>
    <w:rPr>
      <w:rFonts w:eastAsia="NewsGotT" w:cs="NewsGotT"/>
      <w:color w:val="000000"/>
      <w:szCs w:val="24"/>
      <w:lang w:eastAsia="zh-CN"/>
    </w:rPr>
  </w:style>
  <w:style w:type="paragraph" w:styleId="Listanmeros" w:customStyle="1">
    <w:name w:val="Lista_números"/>
    <w:basedOn w:val="Normal"/>
    <w:qFormat/>
    <w:rsid w:val="00a34878"/>
    <w:pPr>
      <w:numPr>
        <w:ilvl w:val="0"/>
        <w:numId w:val="3"/>
      </w:numPr>
      <w:suppressAutoHyphens w:val="true"/>
      <w:spacing w:before="60" w:after="60"/>
      <w:contextualSpacing/>
      <w:jc w:val="both"/>
    </w:pPr>
    <w:rPr>
      <w:rFonts w:eastAsia="NewsGotT" w:cs="NewsGotT"/>
      <w:color w:val="000000"/>
      <w:szCs w:val="24"/>
    </w:rPr>
  </w:style>
  <w:style w:type="paragraph" w:styleId="Listaletras" w:customStyle="1">
    <w:name w:val="Lista_letras"/>
    <w:basedOn w:val="Normal"/>
    <w:qFormat/>
    <w:rsid w:val="00a34878"/>
    <w:pPr>
      <w:numPr>
        <w:ilvl w:val="0"/>
        <w:numId w:val="4"/>
      </w:numPr>
      <w:spacing w:before="120" w:after="0"/>
      <w:contextualSpacing/>
      <w:jc w:val="both"/>
    </w:pPr>
    <w:rPr>
      <w:rFonts w:eastAsia="NewsGotT" w:cs="NewsGotT"/>
      <w:color w:val="000000"/>
      <w:szCs w:val="24"/>
      <w:lang w:val="en-US" w:eastAsia="zh-CN"/>
    </w:rPr>
  </w:style>
  <w:style w:type="paragraph" w:styleId="Firmapie" w:customStyle="1">
    <w:name w:val="Firma_pie"/>
    <w:basedOn w:val="Normal"/>
    <w:qFormat/>
    <w:rsid w:val="00a34878"/>
    <w:pPr>
      <w:suppressAutoHyphens w:val="true"/>
      <w:spacing w:lineRule="atLeast" w:line="200" w:before="480" w:after="0"/>
      <w:contextualSpacing/>
      <w:jc w:val="center"/>
    </w:pPr>
    <w:rPr/>
  </w:style>
  <w:style w:type="paragraph" w:styleId="Ttulogeneral" w:customStyle="1">
    <w:name w:val="Title"/>
    <w:basedOn w:val="Normal"/>
    <w:autoRedefine/>
    <w:qFormat/>
    <w:rsid w:val="005c051c"/>
    <w:pPr>
      <w:suppressAutoHyphens w:val="true"/>
      <w:spacing w:before="120" w:after="480"/>
      <w:jc w:val="both"/>
    </w:pPr>
    <w:rPr>
      <w:b/>
      <w:caps/>
      <w:szCs w:val="24"/>
    </w:rPr>
  </w:style>
  <w:style w:type="paragraph" w:styleId="Apartado" w:customStyle="1">
    <w:name w:val="Apartado"/>
    <w:basedOn w:val="Normal"/>
    <w:next w:val="Cuerpodetexto"/>
    <w:qFormat/>
    <w:rsid w:val="00a34878"/>
    <w:pPr>
      <w:suppressAutoHyphens w:val="true"/>
      <w:spacing w:before="360" w:after="240"/>
      <w:jc w:val="center"/>
      <w:outlineLvl w:val="1"/>
    </w:pPr>
    <w:rPr>
      <w:rFonts w:cs="NewsGotT"/>
      <w:b/>
      <w:caps/>
      <w:color w:val="000000"/>
      <w:szCs w:val="24"/>
      <w:lang w:eastAsia="zh-CN"/>
    </w:rPr>
  </w:style>
  <w:style w:type="paragraph" w:styleId="SeccinApartado" w:customStyle="1">
    <w:name w:val="Sección_Apartado"/>
    <w:basedOn w:val="Normal"/>
    <w:next w:val="Cuerpodetexto"/>
    <w:qFormat/>
    <w:rsid w:val="00383382"/>
    <w:pPr/>
    <w:rPr>
      <w:b/>
    </w:rPr>
  </w:style>
  <w:style w:type="paragraph" w:styleId="Quote">
    <w:name w:val="Quote"/>
    <w:basedOn w:val="Normal"/>
    <w:next w:val="Normal"/>
    <w:link w:val="CitaCar"/>
    <w:uiPriority w:val="29"/>
    <w:qFormat/>
    <w:rsid w:val="003d6cb2"/>
    <w:pPr>
      <w:spacing w:before="200" w:after="160"/>
      <w:ind w:left="567" w:right="282" w:hanging="0"/>
      <w:jc w:val="both"/>
    </w:pPr>
    <w:rPr>
      <w:rFonts w:eastAsia="" w:eastAsiaTheme="minorEastAsia"/>
      <w:i/>
      <w:iCs/>
      <w:color w:val="404040" w:themeColor="text1" w:themeTint="bf"/>
      <w:szCs w:val="24"/>
    </w:rPr>
  </w:style>
  <w:style w:type="paragraph" w:styleId="ApartadoOrdinalLista" w:customStyle="1">
    <w:name w:val="Apartado Ordinal Lista"/>
    <w:basedOn w:val="Cuerpodetexto"/>
    <w:qFormat/>
    <w:rsid w:val="00a34878"/>
    <w:pPr>
      <w:numPr>
        <w:ilvl w:val="0"/>
        <w:numId w:val="5"/>
      </w:numPr>
    </w:pPr>
    <w:rPr/>
  </w:style>
  <w:style w:type="paragraph" w:styleId="IntenseQuote">
    <w:name w:val="Intense Quote"/>
    <w:basedOn w:val="Normal"/>
    <w:next w:val="Normal"/>
    <w:link w:val="CitadestacadaCar"/>
    <w:uiPriority w:val="30"/>
    <w:qFormat/>
    <w:rsid w:val="0061770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hanging="0"/>
      <w:jc w:val="center"/>
    </w:pPr>
    <w:rPr>
      <w:i/>
      <w:iCs/>
      <w:color w:val="5B9BD5" w:themeColor="accent1"/>
    </w:rPr>
  </w:style>
  <w:style w:type="paragraph" w:styleId="Propuesta" w:customStyle="1">
    <w:name w:val="Propuesta"/>
    <w:basedOn w:val="Quote"/>
    <w:qFormat/>
    <w:rsid w:val="00554605"/>
    <w:pPr>
      <w:pBdr>
        <w:top w:val="single" w:sz="4" w:space="1" w:color="767171"/>
        <w:left w:val="single" w:sz="4" w:space="4" w:color="767171"/>
        <w:bottom w:val="single" w:sz="4" w:space="1" w:color="767171"/>
        <w:right w:val="single" w:sz="4" w:space="4" w:color="767171"/>
      </w:pBdr>
      <w:spacing w:before="200" w:after="160"/>
      <w:ind w:left="992" w:right="284" w:hanging="0"/>
      <w:contextualSpacing/>
    </w:pPr>
    <w:rPr/>
  </w:style>
  <w:style w:type="paragraph" w:styleId="Observacinttulo" w:customStyle="1">
    <w:name w:val="Observación título"/>
    <w:basedOn w:val="Cuerpodetexto"/>
    <w:next w:val="Cuerpodetexto"/>
    <w:qFormat/>
    <w:rsid w:val="001c72c1"/>
    <w:pPr>
      <w:keepNext w:val="true"/>
      <w:widowControl/>
      <w:spacing w:before="480" w:after="240"/>
      <w:outlineLvl w:val="0"/>
    </w:pPr>
    <w:rPr>
      <w:rFonts w:cs="NewsGotT"/>
      <w:color w:val="000000"/>
      <w:spacing w:val="-2"/>
    </w:rPr>
  </w:style>
  <w:style w:type="paragraph" w:styleId="OFIdireccin" w:customStyle="1">
    <w:name w:val="OFI_dirección"/>
    <w:basedOn w:val="Textodecuerpo"/>
    <w:qFormat/>
    <w:rsid w:val="00da3f93"/>
    <w:pPr>
      <w:tabs>
        <w:tab w:val="clear" w:pos="709"/>
        <w:tab w:val="center" w:pos="-2978" w:leader="none"/>
        <w:tab w:val="left" w:pos="1134" w:leader="none"/>
        <w:tab w:val="left" w:pos="4819" w:leader="none"/>
      </w:tabs>
      <w:suppressAutoHyphens w:val="true"/>
      <w:spacing w:lineRule="auto" w:line="240"/>
      <w:ind w:left="283" w:right="0" w:hanging="0"/>
      <w:textAlignment w:val="baseline"/>
    </w:pPr>
    <w:rPr>
      <w:rFonts w:ascii="NewsGotT" w:hAnsi="NewsGotT" w:eastAsia="NewsGotT" w:cs="NewsGotT"/>
      <w:szCs w:val="24"/>
      <w:lang w:val="en-US" w:eastAsia="es-ES"/>
    </w:rPr>
  </w:style>
  <w:style w:type="paragraph" w:styleId="ListParagraph">
    <w:name w:val="List Paragraph"/>
    <w:basedOn w:val="Normal"/>
    <w:qFormat/>
    <w:rsid w:val="00f15b31"/>
    <w:pPr>
      <w:spacing w:before="0" w:after="0"/>
      <w:ind w:left="720" w:hanging="0"/>
      <w:contextualSpacing/>
    </w:pPr>
    <w:rPr/>
  </w:style>
  <w:style w:type="paragraph" w:styleId="CabeceraCentrodirectivo" w:customStyle="1">
    <w:name w:val="Cabecera - Centro directivo"/>
    <w:autoRedefine/>
    <w:qFormat/>
    <w:rsid w:val="000c168a"/>
    <w:pPr>
      <w:widowControl/>
      <w:suppressAutoHyphens w:val="true"/>
      <w:bidi w:val="0"/>
      <w:spacing w:before="0" w:after="283"/>
      <w:jc w:val="left"/>
      <w:textAlignment w:val="baseline"/>
    </w:pPr>
    <w:rPr>
      <w:rFonts w:ascii="Source Sans Pro" w:hAnsi="Source Sans Pro" w:eastAsia="Noto Sans HK" w:cs="Source Sans Pro"/>
      <w:color w:val="auto"/>
      <w:kern w:val="0"/>
      <w:sz w:val="18"/>
      <w:szCs w:val="16"/>
      <w:lang w:val="es-ES" w:eastAsia="en-US" w:bidi="ar-SA"/>
    </w:rPr>
  </w:style>
  <w:style w:type="paragraph" w:styleId="CabeceraConsejera" w:customStyle="1">
    <w:name w:val="Cabecera - Consejería"/>
    <w:next w:val="CabeceraCentrodirectivo"/>
    <w:autoRedefine/>
    <w:qFormat/>
    <w:rsid w:val="000c168a"/>
    <w:pPr>
      <w:widowControl/>
      <w:suppressAutoHyphens w:val="true"/>
      <w:bidi w:val="0"/>
      <w:spacing w:before="0" w:after="57"/>
      <w:jc w:val="left"/>
      <w:textAlignment w:val="baseline"/>
    </w:pPr>
    <w:rPr>
      <w:rFonts w:ascii="Source Sans Pro Semibold" w:hAnsi="Source Sans Pro Semibold" w:eastAsia="Noto Sans HK Medium" w:cs="Source Sans Pro Semibold"/>
      <w:color w:val="auto"/>
      <w:kern w:val="0"/>
      <w:sz w:val="18"/>
      <w:szCs w:val="17"/>
      <w:lang w:val="es-ES" w:eastAsia="en-US" w:bidi="ar-SA"/>
    </w:rPr>
  </w:style>
  <w:style w:type="paragraph" w:styleId="FormularioDatos" w:customStyle="1">
    <w:name w:val="Formulario - Datos"/>
    <w:basedOn w:val="Normal"/>
    <w:autoRedefine/>
    <w:qFormat/>
    <w:rsid w:val="000c168a"/>
    <w:pPr>
      <w:suppressAutoHyphens w:val="true"/>
      <w:spacing w:lineRule="auto" w:line="276" w:before="56" w:after="0"/>
      <w:textAlignment w:val="baseline"/>
    </w:pPr>
    <w:rPr>
      <w:rFonts w:eastAsia="Source Sans Pro" w:cs="Source Sans Pro"/>
      <w:color w:val="C9211E"/>
      <w:szCs w:val="19"/>
      <w:lang w:eastAsia="en-US"/>
    </w:rPr>
  </w:style>
  <w:style w:type="paragraph" w:styleId="Cuerponew" w:customStyle="1">
    <w:name w:val="Cuerpo new"/>
    <w:basedOn w:val="Cuerpodetexto"/>
    <w:link w:val="CuerponewCar"/>
    <w:qFormat/>
    <w:rsid w:val="000c168a"/>
    <w:pPr/>
    <w:rPr/>
  </w:style>
  <w:style w:type="paragraph" w:styleId="CuerpoNew1" w:customStyle="1">
    <w:name w:val="Cuerpo New"/>
    <w:basedOn w:val="Normal"/>
    <w:link w:val="CuerpoNewCar0"/>
    <w:qFormat/>
    <w:rsid w:val="000c168a"/>
    <w:pPr>
      <w:spacing w:before="800" w:after="0"/>
      <w:ind w:firstLine="709"/>
      <w:jc w:val="both"/>
    </w:pPr>
    <w:rPr/>
  </w:style>
  <w:style w:type="paragraph" w:styleId="TITULORESOLUCIN" w:customStyle="1">
    <w:name w:val="TITULO RESOLUCIÓN"/>
    <w:basedOn w:val="Cuerpodetexto"/>
    <w:link w:val="TITULORESOLUCINCar"/>
    <w:qFormat/>
    <w:rsid w:val="00f331a8"/>
    <w:pPr/>
    <w:rPr/>
  </w:style>
  <w:style w:type="paragraph" w:styleId="TITULOTEXTO" w:customStyle="1">
    <w:name w:val="TITULO TEXTO"/>
    <w:basedOn w:val="TITULORESOLUCIN"/>
    <w:link w:val="TITULOTEXTOCar"/>
    <w:qFormat/>
    <w:rsid w:val="00a54215"/>
    <w:pPr>
      <w:ind w:hanging="0"/>
    </w:pPr>
    <w:rPr>
      <w:b/>
      <w:bCs/>
      <w:lang w:val="en-US" w:eastAsia="es-ES"/>
    </w:rPr>
  </w:style>
  <w:style w:type="paragraph" w:styleId="Textoindependiente21" w:customStyle="1">
    <w:name w:val="Texto independiente 21"/>
    <w:basedOn w:val="Normal"/>
    <w:qFormat/>
    <w:rsid w:val="00b126db"/>
    <w:pPr>
      <w:keepNext w:val="true"/>
      <w:widowControl w:val="false"/>
      <w:shd w:val="clear" w:color="auto" w:fill="FFFFFF"/>
      <w:suppressAutoHyphens w:val="true"/>
      <w:spacing w:lineRule="auto" w:line="276" w:before="0" w:after="120"/>
      <w:jc w:val="both"/>
    </w:pPr>
    <w:rPr>
      <w:rFonts w:ascii="NewsGotT" w:hAnsi="NewsGotT" w:cs="NewsGotT"/>
      <w:b/>
      <w:color w:val="0000FF"/>
      <w:sz w:val="20"/>
      <w:lang w:eastAsia="es-ES"/>
    </w:rPr>
  </w:style>
  <w:style w:type="paragraph" w:styleId="Standard" w:customStyle="1">
    <w:name w:val="Standard"/>
    <w:qFormat/>
    <w:rsid w:val="00b126db"/>
    <w:pPr>
      <w:widowControl/>
      <w:suppressAutoHyphens w:val="true"/>
      <w:bidi w:val="0"/>
      <w:spacing w:before="0" w:after="0"/>
      <w:jc w:val="left"/>
      <w:textAlignment w:val="baseline"/>
    </w:pPr>
    <w:rPr>
      <w:rFonts w:ascii="NewsGotT" w:hAnsi="NewsGotT" w:eastAsia="Times New Roman" w:cs="Times New Roman"/>
      <w:color w:val="auto"/>
      <w:kern w:val="0"/>
      <w:sz w:val="24"/>
      <w:szCs w:val="20"/>
      <w:lang w:val="es-ES" w:eastAsia="es-ES_tradnl" w:bidi="ar-SA"/>
    </w:rPr>
  </w:style>
  <w:style w:type="paragraph" w:styleId="Textbody" w:customStyle="1">
    <w:name w:val="Text body"/>
    <w:basedOn w:val="Standard"/>
    <w:qFormat/>
    <w:rsid w:val="00b126db"/>
    <w:pPr>
      <w:widowControl w:val="false"/>
      <w:spacing w:before="120" w:after="120"/>
      <w:ind w:firstLine="567"/>
      <w:jc w:val="both"/>
    </w:pPr>
    <w:rPr>
      <w:rFonts w:cs="NittiGrotesk-SemiLight"/>
      <w:color w:val="141414"/>
    </w:rPr>
  </w:style>
  <w:style w:type="paragraph" w:styleId="MEMSeccin" w:customStyle="1">
    <w:name w:val="MEM_Sección"/>
    <w:basedOn w:val="Standard"/>
    <w:autoRedefine/>
    <w:qFormat/>
    <w:rsid w:val="000818ef"/>
    <w:pPr>
      <w:keepNext w:val="true"/>
      <w:shd w:val="clear" w:color="auto" w:fill="FFFFFF"/>
      <w:spacing w:lineRule="atLeast" w:line="200" w:before="601" w:after="238"/>
      <w:jc w:val="center"/>
    </w:pPr>
    <w:rPr>
      <w:rFonts w:cs="NewsGotT"/>
      <w:b/>
      <w:bCs/>
      <w:caps/>
      <w:color w:val="000000"/>
      <w:szCs w:val="24"/>
      <w:lang w:eastAsia="zh-CN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ListaApartadoOrdinal" w:customStyle="1">
    <w:name w:val="Lista Apartado Ordinal"/>
    <w:uiPriority w:val="99"/>
    <w:qFormat/>
    <w:rsid w:val="00de3cf5"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clara">
    <w:name w:val="Grid Table Light"/>
    <w:basedOn w:val="Tablanormal"/>
    <w:uiPriority w:val="40"/>
    <w:rsid w:val="002925cf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90629-5860-4203-BBF1-7D7BA6FA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CTEICU_DGEDI_RES_Plantilla_2021</Template>
  <TotalTime>14</TotalTime>
  <Application>LibreOffice/7.2.1.2$Windows_X86_64 LibreOffice_project/87b77fad49947c1441b67c559c339af8f3517e22</Application>
  <AppVersion>15.0000</AppVersion>
  <Pages>4</Pages>
  <Words>2323</Words>
  <Characters>12813</Characters>
  <CharactersWithSpaces>15063</CharactersWithSpaces>
  <Paragraphs>69</Paragraphs>
  <Company>DGEDI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2021-11-30T11:54:00Z</dcterms:created>
  <dc:creator>Bibiana Martinez Chaves</dc:creator>
  <dc:description/>
  <dc:language>es-ES</dc:language>
  <cp:lastModifiedBy>Bibiana Martinez Chaves</cp:lastModifiedBy>
  <cp:lastPrinted>2012-03-23T08:38:00Z</cp:lastPrinted>
  <dcterms:modified xsi:type="dcterms:W3CDTF">2021-11-30T12:08:00Z</dcterms:modified>
  <cp:revision>1</cp:revision>
  <dc:subject/>
  <dc:title>Fecha: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entroDirectivo">
    <vt:lpwstr>Dirección General de Economía Digital e Innovación</vt:lpwstr>
  </property>
  <property fmtid="{D5CDD505-2E9C-101B-9397-08002B2CF9AE}" pid="3" name="Consejería">
    <vt:lpwstr>CONSEJERÍA DE ECONOMÍA, CONOCIMIENTO, EMPRESAS Y UNIVERSIDAD</vt:lpwstr>
  </property>
  <property fmtid="{D5CDD505-2E9C-101B-9397-08002B2CF9AE}" pid="4" name="Dirección">
    <vt:lpwstr>C./ Johannes Kepler, nº 1, PCT Cartuja, 41092-Sevilla</vt:lpwstr>
  </property>
  <property fmtid="{D5CDD505-2E9C-101B-9397-08002B2CF9AE}" pid="5" name="Firmante">
    <vt:lpwstr>&lt;EL FIRMANTE&gt;</vt:lpwstr>
  </property>
  <property fmtid="{D5CDD505-2E9C-101B-9397-08002B2CF9AE}" pid="6" name="OFI_ASUNTO">
    <vt:lpwstr>&lt;OFI_ASUNTO&gt;</vt:lpwstr>
  </property>
  <property fmtid="{D5CDD505-2E9C-101B-9397-08002B2CF9AE}" pid="7" name="OFI_DESTINATARIO">
    <vt:lpwstr>&lt;OFI_DESTINATARIO&gt;</vt:lpwstr>
  </property>
  <property fmtid="{D5CDD505-2E9C-101B-9397-08002B2CF9AE}" pid="8" name="OFI_FECHA">
    <vt:lpwstr>&lt;OFI_FECHA&gt;</vt:lpwstr>
  </property>
  <property fmtid="{D5CDD505-2E9C-101B-9397-08002B2CF9AE}" pid="9" name="OFI_REFERENCIA">
    <vt:lpwstr>&lt;OFI_REFERENCIA&gt;</vt:lpwstr>
  </property>
  <property fmtid="{D5CDD505-2E9C-101B-9397-08002B2CF9AE}" pid="10" name="Teléfonos">
    <vt:lpwstr>Telf: 954 99 55 16</vt:lpwstr>
  </property>
</Properties>
</file>